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firstLineChars="200"/>
        <w:jc w:val="center"/>
        <w:rPr>
          <w:rFonts w:ascii="Times New Roman" w:hAnsi="Times New Roman" w:eastAsia="方正小标宋_GBK" w:cs="Times New Roman"/>
          <w:sz w:val="44"/>
          <w:szCs w:val="44"/>
          <w:highlight w:val="none"/>
        </w:rPr>
      </w:pPr>
      <w:bookmarkStart w:id="60" w:name="_GoBack"/>
      <w:r>
        <w:rPr>
          <w:rFonts w:ascii="Times New Roman" w:hAnsi="Times New Roman" w:eastAsia="方正小标宋_GBK" w:cs="Times New Roman"/>
          <w:sz w:val="44"/>
          <w:szCs w:val="44"/>
          <w:highlight w:val="none"/>
        </w:rPr>
        <w:t>河北省农林科学院2021年部门预算信息公开情况说明</w:t>
      </w:r>
    </w:p>
    <w:bookmarkEnd w:id="60"/>
    <w:p>
      <w:pPr>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按照《</w:t>
      </w:r>
      <w:r>
        <w:rPr>
          <w:rFonts w:hint="eastAsia" w:ascii="Times New Roman" w:hAnsi="Times New Roman" w:eastAsia="方正仿宋_GBK" w:cs="Times New Roman"/>
          <w:sz w:val="32"/>
          <w:szCs w:val="32"/>
          <w:highlight w:val="none"/>
          <w:lang w:eastAsia="zh-CN"/>
        </w:rPr>
        <w:t>中华人民共和国中华人民共和国预算法</w:t>
      </w:r>
      <w:r>
        <w:rPr>
          <w:rFonts w:ascii="Times New Roman" w:hAnsi="Times New Roman" w:eastAsia="方正仿宋_GBK" w:cs="Times New Roman"/>
          <w:sz w:val="32"/>
          <w:szCs w:val="32"/>
          <w:highlight w:val="none"/>
        </w:rPr>
        <w:t>》、《地方预决算公开操作规程》和《河北省省级预算公开办法》规定，现将河北省农林科学院2021年部门预算公开如下：</w:t>
      </w:r>
    </w:p>
    <w:p>
      <w:pPr>
        <w:ind w:firstLine="640"/>
        <w:rPr>
          <w:rFonts w:ascii="Times New Roman" w:hAnsi="Times New Roman" w:eastAsia="黑体" w:cs="Times New Roman"/>
          <w:sz w:val="32"/>
          <w:szCs w:val="32"/>
          <w:highlight w:val="none"/>
        </w:rPr>
      </w:pPr>
      <w:r>
        <w:rPr>
          <w:rFonts w:ascii="Times New Roman" w:hAnsi="Times New Roman" w:eastAsia="黑体" w:cs="Times New Roman"/>
          <w:sz w:val="32"/>
          <w:szCs w:val="32"/>
          <w:highlight w:val="none"/>
        </w:rPr>
        <w:t>一、部门职责及机构设置情况</w:t>
      </w:r>
    </w:p>
    <w:p>
      <w:pPr>
        <w:ind w:firstLine="643" w:firstLineChars="200"/>
        <w:rPr>
          <w:rFonts w:ascii="Times New Roman" w:hAnsi="Times New Roman" w:eastAsia="方正仿宋_GBK" w:cs="Times New Roman"/>
          <w:b/>
          <w:sz w:val="32"/>
          <w:szCs w:val="32"/>
          <w:highlight w:val="none"/>
        </w:rPr>
      </w:pPr>
      <w:r>
        <w:rPr>
          <w:rFonts w:ascii="Times New Roman" w:hAnsi="Times New Roman" w:eastAsia="方正仿宋_GBK" w:cs="Times New Roman"/>
          <w:b/>
          <w:sz w:val="32"/>
          <w:szCs w:val="32"/>
          <w:highlight w:val="none"/>
        </w:rPr>
        <w:t>部门职责：</w:t>
      </w:r>
    </w:p>
    <w:p>
      <w:pPr>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（一）贯彻执行国家和省农业及农业科技政策。有效利用农业科技资源，不断提升科技创新实力、活力、竞争力，发挥省农科院对全省农业发展的科技支撑作用。</w:t>
      </w:r>
    </w:p>
    <w:p>
      <w:pPr>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（二）围绕我省农业科技发展规划和目标，针对全省农业发展、农村致富和农民增收的关键技术问题，开展科学技术研究，不断推出科技创新成果。</w:t>
      </w:r>
    </w:p>
    <w:p>
      <w:pPr>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（三）面向河北农业发展需求，通过示范和技术指导，加速科技成果转化，不断提高科技贡献率，推进我省农业可持续发展。</w:t>
      </w:r>
    </w:p>
    <w:p>
      <w:pPr>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（四）面向农民开展农业技术服务，通过技术指导和培训提高农民科技素质，加快农业新技术普及，促进农业新品种、新技术广泛应用。</w:t>
      </w:r>
    </w:p>
    <w:p>
      <w:pPr>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（五）开展农业经济和信息研究，为政府决策提供咨询服务。</w:t>
      </w:r>
    </w:p>
    <w:p>
      <w:pPr>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（六）加强院系统科研机构的组织管理，对市属农业科研单位的业务指导，优化我省农业科研学科布局，推进全省农业科技创新体系构建，提高全省农业原始创新能力。</w:t>
      </w:r>
    </w:p>
    <w:p>
      <w:pPr>
        <w:autoSpaceDE w:val="0"/>
        <w:autoSpaceDN w:val="0"/>
        <w:adjustRightInd w:val="0"/>
        <w:ind w:firstLine="640" w:firstLineChars="200"/>
        <w:jc w:val="left"/>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（七）承办省委、省政府交办的其他事项。</w:t>
      </w:r>
    </w:p>
    <w:p>
      <w:pPr>
        <w:autoSpaceDE w:val="0"/>
        <w:autoSpaceDN w:val="0"/>
        <w:adjustRightInd w:val="0"/>
        <w:ind w:firstLine="643" w:firstLineChars="200"/>
        <w:jc w:val="left"/>
        <w:rPr>
          <w:rFonts w:ascii="Times New Roman" w:hAnsi="Times New Roman" w:eastAsia="方正仿宋_GBK" w:cs="Times New Roman"/>
          <w:b/>
          <w:sz w:val="32"/>
          <w:szCs w:val="32"/>
          <w:highlight w:val="none"/>
        </w:rPr>
      </w:pPr>
      <w:r>
        <w:rPr>
          <w:rFonts w:ascii="Times New Roman" w:hAnsi="Times New Roman" w:eastAsia="方正仿宋_GBK" w:cs="Times New Roman"/>
          <w:b/>
          <w:sz w:val="32"/>
          <w:szCs w:val="32"/>
          <w:highlight w:val="none"/>
        </w:rPr>
        <w:t>机构设置：</w:t>
      </w:r>
    </w:p>
    <w:p>
      <w:pPr>
        <w:jc w:val="center"/>
        <w:outlineLvl w:val="0"/>
        <w:rPr>
          <w:rFonts w:ascii="Times New Roman" w:hAnsi="Times New Roman" w:eastAsia="方正小标宋_GBK" w:cs="Times New Roman"/>
          <w:sz w:val="32"/>
          <w:szCs w:val="24"/>
          <w:highlight w:val="none"/>
        </w:rPr>
      </w:pPr>
      <w:r>
        <w:rPr>
          <w:rFonts w:ascii="Times New Roman" w:hAnsi="Times New Roman" w:eastAsia="方正小标宋_GBK" w:cs="Times New Roman"/>
          <w:sz w:val="32"/>
          <w:szCs w:val="24"/>
          <w:highlight w:val="none"/>
        </w:rPr>
        <w:t>部门机构设置情况</w:t>
      </w:r>
    </w:p>
    <w:tbl>
      <w:tblPr>
        <w:tblStyle w:val="8"/>
        <w:tblW w:w="1025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310"/>
        <w:gridCol w:w="1290"/>
        <w:gridCol w:w="1785"/>
        <w:gridCol w:w="28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310" w:type="dxa"/>
            <w:vMerge w:val="restart"/>
            <w:shd w:val="clear" w:color="auto" w:fill="auto"/>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单位名称</w:t>
            </w:r>
          </w:p>
        </w:tc>
        <w:tc>
          <w:tcPr>
            <w:tcW w:w="1290" w:type="dxa"/>
            <w:vMerge w:val="restart"/>
            <w:shd w:val="clear" w:color="auto" w:fill="auto"/>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单位性质</w:t>
            </w:r>
          </w:p>
        </w:tc>
        <w:tc>
          <w:tcPr>
            <w:tcW w:w="1785" w:type="dxa"/>
            <w:vMerge w:val="restart"/>
            <w:shd w:val="clear" w:color="auto" w:fill="auto"/>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单位规格</w:t>
            </w:r>
          </w:p>
        </w:tc>
        <w:tc>
          <w:tcPr>
            <w:tcW w:w="2868" w:type="dxa"/>
            <w:vMerge w:val="restart"/>
            <w:shd w:val="clear" w:color="auto" w:fill="auto"/>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310" w:type="dxa"/>
            <w:vMerge w:val="continue"/>
            <w:shd w:val="clear" w:color="auto" w:fill="auto"/>
            <w:vAlign w:val="center"/>
          </w:tcPr>
          <w:p>
            <w:pPr>
              <w:spacing w:line="300" w:lineRule="exact"/>
              <w:jc w:val="left"/>
              <w:outlineLvl w:val="0"/>
              <w:rPr>
                <w:rFonts w:ascii="Times New Roman" w:hAnsi="Times New Roman" w:cs="Times New Roman"/>
                <w:highlight w:val="none"/>
              </w:rPr>
            </w:pPr>
          </w:p>
        </w:tc>
        <w:tc>
          <w:tcPr>
            <w:tcW w:w="1290" w:type="dxa"/>
            <w:vMerge w:val="continue"/>
            <w:shd w:val="clear" w:color="auto" w:fill="auto"/>
            <w:vAlign w:val="center"/>
          </w:tcPr>
          <w:p>
            <w:pPr>
              <w:spacing w:line="300" w:lineRule="exact"/>
              <w:jc w:val="left"/>
              <w:outlineLvl w:val="0"/>
              <w:rPr>
                <w:rFonts w:ascii="Times New Roman" w:hAnsi="Times New Roman" w:cs="Times New Roman"/>
                <w:highlight w:val="none"/>
              </w:rPr>
            </w:pPr>
          </w:p>
        </w:tc>
        <w:tc>
          <w:tcPr>
            <w:tcW w:w="1785" w:type="dxa"/>
            <w:vMerge w:val="continue"/>
            <w:shd w:val="clear" w:color="auto" w:fill="auto"/>
            <w:vAlign w:val="center"/>
          </w:tcPr>
          <w:p>
            <w:pPr>
              <w:spacing w:line="300" w:lineRule="exact"/>
              <w:jc w:val="left"/>
              <w:outlineLvl w:val="0"/>
              <w:rPr>
                <w:rFonts w:ascii="Times New Roman" w:hAnsi="Times New Roman" w:cs="Times New Roman"/>
                <w:highlight w:val="none"/>
              </w:rPr>
            </w:pPr>
          </w:p>
        </w:tc>
        <w:tc>
          <w:tcPr>
            <w:tcW w:w="2868" w:type="dxa"/>
            <w:vMerge w:val="continue"/>
            <w:shd w:val="clear" w:color="auto" w:fill="auto"/>
            <w:vAlign w:val="center"/>
          </w:tcPr>
          <w:p>
            <w:pPr>
              <w:spacing w:line="300" w:lineRule="exact"/>
              <w:jc w:val="left"/>
              <w:outlineLvl w:val="0"/>
              <w:rPr>
                <w:rFonts w:ascii="Times New Roman" w:hAnsi="Times New Roman" w:cs="Times New Roman"/>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310"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河北省农林科学院本级</w:t>
            </w:r>
          </w:p>
        </w:tc>
        <w:tc>
          <w:tcPr>
            <w:tcW w:w="1290"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事业</w:t>
            </w:r>
          </w:p>
        </w:tc>
        <w:tc>
          <w:tcPr>
            <w:tcW w:w="1785"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正厅（地）级</w:t>
            </w:r>
          </w:p>
        </w:tc>
        <w:tc>
          <w:tcPr>
            <w:tcW w:w="2868"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310"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河北省农林科学院粮油作物研究所</w:t>
            </w:r>
          </w:p>
        </w:tc>
        <w:tc>
          <w:tcPr>
            <w:tcW w:w="1290"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事业</w:t>
            </w:r>
          </w:p>
        </w:tc>
        <w:tc>
          <w:tcPr>
            <w:tcW w:w="1785"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正处（县）级</w:t>
            </w:r>
          </w:p>
        </w:tc>
        <w:tc>
          <w:tcPr>
            <w:tcW w:w="2868"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310"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河北省农林科学院谷子研究所</w:t>
            </w:r>
          </w:p>
        </w:tc>
        <w:tc>
          <w:tcPr>
            <w:tcW w:w="1290"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事业</w:t>
            </w:r>
          </w:p>
        </w:tc>
        <w:tc>
          <w:tcPr>
            <w:tcW w:w="1785"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正处（县）级</w:t>
            </w:r>
          </w:p>
        </w:tc>
        <w:tc>
          <w:tcPr>
            <w:tcW w:w="2868"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310"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河北省农林科学院棉花研究所</w:t>
            </w:r>
          </w:p>
        </w:tc>
        <w:tc>
          <w:tcPr>
            <w:tcW w:w="1290"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事业</w:t>
            </w:r>
          </w:p>
        </w:tc>
        <w:tc>
          <w:tcPr>
            <w:tcW w:w="1785"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正处（县）级</w:t>
            </w:r>
          </w:p>
        </w:tc>
        <w:tc>
          <w:tcPr>
            <w:tcW w:w="2868"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310"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河北省农林科学院昌黎果树研究所</w:t>
            </w:r>
          </w:p>
        </w:tc>
        <w:tc>
          <w:tcPr>
            <w:tcW w:w="1290"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事业</w:t>
            </w:r>
          </w:p>
        </w:tc>
        <w:tc>
          <w:tcPr>
            <w:tcW w:w="1785"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正处（县）级</w:t>
            </w:r>
          </w:p>
        </w:tc>
        <w:tc>
          <w:tcPr>
            <w:tcW w:w="2868"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310"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河北省农林科学院石家庄果树研究所</w:t>
            </w:r>
          </w:p>
        </w:tc>
        <w:tc>
          <w:tcPr>
            <w:tcW w:w="1290"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事业</w:t>
            </w:r>
          </w:p>
        </w:tc>
        <w:tc>
          <w:tcPr>
            <w:tcW w:w="1785"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正处（县）级</w:t>
            </w:r>
          </w:p>
        </w:tc>
        <w:tc>
          <w:tcPr>
            <w:tcW w:w="2868"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310"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河北省农林科学院经济作物研究所</w:t>
            </w:r>
          </w:p>
        </w:tc>
        <w:tc>
          <w:tcPr>
            <w:tcW w:w="1290"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事业</w:t>
            </w:r>
          </w:p>
        </w:tc>
        <w:tc>
          <w:tcPr>
            <w:tcW w:w="1785"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正处（县）级</w:t>
            </w:r>
          </w:p>
        </w:tc>
        <w:tc>
          <w:tcPr>
            <w:tcW w:w="2868"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310"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河北省农林科学院植物保护研究所</w:t>
            </w:r>
          </w:p>
        </w:tc>
        <w:tc>
          <w:tcPr>
            <w:tcW w:w="1290"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事业</w:t>
            </w:r>
          </w:p>
        </w:tc>
        <w:tc>
          <w:tcPr>
            <w:tcW w:w="1785"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正处（县）级</w:t>
            </w:r>
          </w:p>
        </w:tc>
        <w:tc>
          <w:tcPr>
            <w:tcW w:w="2868"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310"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河北省农林科学院农业资源环境研究所</w:t>
            </w:r>
          </w:p>
        </w:tc>
        <w:tc>
          <w:tcPr>
            <w:tcW w:w="1290"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事业</w:t>
            </w:r>
          </w:p>
        </w:tc>
        <w:tc>
          <w:tcPr>
            <w:tcW w:w="1785"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正处（县）级</w:t>
            </w:r>
          </w:p>
        </w:tc>
        <w:tc>
          <w:tcPr>
            <w:tcW w:w="2868"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310"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河北省农业机械化研究所有限公司</w:t>
            </w:r>
          </w:p>
        </w:tc>
        <w:tc>
          <w:tcPr>
            <w:tcW w:w="1290"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事业</w:t>
            </w:r>
          </w:p>
        </w:tc>
        <w:tc>
          <w:tcPr>
            <w:tcW w:w="1785"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正处（县）级</w:t>
            </w:r>
          </w:p>
        </w:tc>
        <w:tc>
          <w:tcPr>
            <w:tcW w:w="2868"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补助离退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310"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河北省农林科学院遗传生理研究所</w:t>
            </w:r>
          </w:p>
        </w:tc>
        <w:tc>
          <w:tcPr>
            <w:tcW w:w="1290"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事业</w:t>
            </w:r>
          </w:p>
        </w:tc>
        <w:tc>
          <w:tcPr>
            <w:tcW w:w="1785"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正处（县）级</w:t>
            </w:r>
          </w:p>
        </w:tc>
        <w:tc>
          <w:tcPr>
            <w:tcW w:w="2868"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310"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河北省农林科学院旱作农业研究所</w:t>
            </w:r>
          </w:p>
        </w:tc>
        <w:tc>
          <w:tcPr>
            <w:tcW w:w="1290"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事业</w:t>
            </w:r>
          </w:p>
        </w:tc>
        <w:tc>
          <w:tcPr>
            <w:tcW w:w="1785"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正处（县）级</w:t>
            </w:r>
          </w:p>
        </w:tc>
        <w:tc>
          <w:tcPr>
            <w:tcW w:w="2868"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310"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河北省农林科学院农业信息与经济研究所</w:t>
            </w:r>
          </w:p>
        </w:tc>
        <w:tc>
          <w:tcPr>
            <w:tcW w:w="1290"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事业</w:t>
            </w:r>
          </w:p>
        </w:tc>
        <w:tc>
          <w:tcPr>
            <w:tcW w:w="1785"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正处（县）级</w:t>
            </w:r>
          </w:p>
        </w:tc>
        <w:tc>
          <w:tcPr>
            <w:tcW w:w="2868"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310"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河北省农林科学院滨海农业研究所</w:t>
            </w:r>
          </w:p>
        </w:tc>
        <w:tc>
          <w:tcPr>
            <w:tcW w:w="1290"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事业</w:t>
            </w:r>
          </w:p>
        </w:tc>
        <w:tc>
          <w:tcPr>
            <w:tcW w:w="1785"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正处（县）级</w:t>
            </w:r>
          </w:p>
        </w:tc>
        <w:tc>
          <w:tcPr>
            <w:tcW w:w="2868"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财政性资金基本保证</w:t>
            </w:r>
          </w:p>
        </w:tc>
      </w:tr>
    </w:tbl>
    <w:p>
      <w:pPr>
        <w:ind w:firstLine="640" w:firstLineChars="200"/>
        <w:rPr>
          <w:rFonts w:ascii="Times New Roman" w:hAnsi="Times New Roman" w:eastAsia="黑体" w:cs="Times New Roman"/>
          <w:sz w:val="32"/>
          <w:szCs w:val="32"/>
          <w:highlight w:val="none"/>
        </w:rPr>
      </w:pPr>
    </w:p>
    <w:p>
      <w:pPr>
        <w:ind w:firstLine="640" w:firstLineChars="200"/>
        <w:rPr>
          <w:rFonts w:ascii="Times New Roman" w:hAnsi="Times New Roman" w:eastAsia="黑体" w:cs="Times New Roman"/>
          <w:sz w:val="32"/>
          <w:szCs w:val="32"/>
          <w:highlight w:val="none"/>
        </w:rPr>
      </w:pPr>
      <w:r>
        <w:rPr>
          <w:rFonts w:ascii="Times New Roman" w:hAnsi="Times New Roman" w:eastAsia="黑体" w:cs="Times New Roman"/>
          <w:sz w:val="32"/>
          <w:szCs w:val="32"/>
          <w:highlight w:val="none"/>
        </w:rPr>
        <w:t>二、部门预算安排的总体情况</w:t>
      </w:r>
    </w:p>
    <w:p>
      <w:pPr>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按照预算管理有关规定，目前我省部门预算的编制实行综合预算管理，即全部收入和支出都反映在预算中。河北省农林科学院机关及所属事业单位的收支包含在部门预算中。</w:t>
      </w:r>
    </w:p>
    <w:p>
      <w:pPr>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1、收入说明</w:t>
      </w:r>
    </w:p>
    <w:p>
      <w:pPr>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反映本部门当年全部收入。2021年预算收入48626.31万元，其中：一般公共预算收入34464.06万元，基金预算收入0万元，财政专户核拨收入0万元，其他来源收入（单位资金）11157.58万元，上年结转3004.67万元。</w:t>
      </w:r>
    </w:p>
    <w:p>
      <w:pPr>
        <w:ind w:firstLine="64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2、支出说明</w:t>
      </w:r>
    </w:p>
    <w:p>
      <w:pPr>
        <w:ind w:firstLine="64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收支预算总表支出栏、基本支出表、项目支出表按经济分类和支出功能分类科目编制，反映河北省农林科学院年度部门预算中支出预算的总体情况。2021年支出预算48626.31万元，其中基本支出24001.78万元，包括人员经费21172.36万元和日常公用经费2829.42万元；项目支出24624.53万元主要为公益性科研院所科研项目经费和农业科研课题经费等。</w:t>
      </w:r>
    </w:p>
    <w:p>
      <w:pPr>
        <w:ind w:firstLine="64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3、比上年增减情况</w:t>
      </w:r>
    </w:p>
    <w:p>
      <w:pPr>
        <w:ind w:firstLine="640"/>
        <w:rPr>
          <w:rFonts w:ascii="Times New Roman" w:hAnsi="Times New Roman" w:eastAsia="仿宋_GB2312" w:cs="Times New Roman"/>
          <w:sz w:val="32"/>
          <w:szCs w:val="32"/>
          <w:highlight w:val="none"/>
        </w:rPr>
      </w:pPr>
      <w:r>
        <w:rPr>
          <w:rFonts w:ascii="Times New Roman" w:hAnsi="Times New Roman" w:eastAsia="方正仿宋_GBK" w:cs="Times New Roman"/>
          <w:sz w:val="32"/>
          <w:szCs w:val="32"/>
          <w:highlight w:val="none"/>
        </w:rPr>
        <w:t>2021年预算收支安排48626.31万元，较2020年预算增加1213.55万元，其中：基本支出增加231.78万元，主要为增加人员经费支出；项目支出增加981.77万元，主要为2020年结转项目列入2021年预算。</w:t>
      </w:r>
    </w:p>
    <w:p>
      <w:pPr>
        <w:autoSpaceDE w:val="0"/>
        <w:autoSpaceDN w:val="0"/>
        <w:adjustRightInd w:val="0"/>
        <w:ind w:firstLine="640" w:firstLineChars="200"/>
        <w:jc w:val="left"/>
        <w:rPr>
          <w:rFonts w:ascii="Times New Roman" w:hAnsi="Times New Roman" w:eastAsia="黑体" w:cs="Times New Roman"/>
          <w:sz w:val="32"/>
          <w:szCs w:val="32"/>
          <w:highlight w:val="none"/>
        </w:rPr>
      </w:pPr>
      <w:r>
        <w:rPr>
          <w:rFonts w:ascii="Times New Roman" w:hAnsi="Times New Roman" w:eastAsia="黑体" w:cs="Times New Roman"/>
          <w:sz w:val="32"/>
          <w:szCs w:val="32"/>
          <w:highlight w:val="none"/>
        </w:rPr>
        <w:t>三、机关运行经费安排情况</w:t>
      </w:r>
    </w:p>
    <w:p>
      <w:pPr>
        <w:autoSpaceDE w:val="0"/>
        <w:autoSpaceDN w:val="0"/>
        <w:adjustRightInd w:val="0"/>
        <w:ind w:left="198" w:firstLine="640" w:firstLineChars="200"/>
        <w:jc w:val="left"/>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2021年，我院运行经费共计安排2829.42万元，主要用于日常维修、办公用房水电费、办公用房取暖费、办公用房物业管理费等日常运行支出。</w:t>
      </w:r>
    </w:p>
    <w:p>
      <w:pPr>
        <w:autoSpaceDE w:val="0"/>
        <w:autoSpaceDN w:val="0"/>
        <w:adjustRightInd w:val="0"/>
        <w:ind w:firstLine="640" w:firstLineChars="200"/>
        <w:jc w:val="left"/>
        <w:rPr>
          <w:rFonts w:ascii="Times New Roman" w:hAnsi="Times New Roman" w:eastAsia="黑体" w:cs="Times New Roman"/>
          <w:sz w:val="32"/>
          <w:szCs w:val="32"/>
          <w:highlight w:val="none"/>
        </w:rPr>
      </w:pPr>
      <w:r>
        <w:rPr>
          <w:rFonts w:ascii="Times New Roman" w:hAnsi="Times New Roman" w:eastAsia="黑体" w:cs="Times New Roman"/>
          <w:sz w:val="32"/>
          <w:szCs w:val="32"/>
          <w:highlight w:val="none"/>
        </w:rPr>
        <w:t>四、财政拨款“三公”经费预算情况及增减变化原因</w:t>
      </w:r>
    </w:p>
    <w:p>
      <w:pPr>
        <w:autoSpaceDE w:val="0"/>
        <w:autoSpaceDN w:val="0"/>
        <w:adjustRightInd w:val="0"/>
        <w:ind w:left="198" w:firstLine="640" w:firstLineChars="200"/>
        <w:jc w:val="left"/>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2021年，我院财政拨款“三公”经费预算安排92.83万元，其中因公出国（境）费0万元；公务用车购置及运维费74.18万元（其中：公务用车购置费为0万元，公务用车运维费74.18万元)；公务接待费18.65万元。与2020年相比持平，无增减变化。</w:t>
      </w:r>
    </w:p>
    <w:p>
      <w:pPr>
        <w:ind w:firstLine="640" w:firstLineChars="200"/>
        <w:rPr>
          <w:rFonts w:ascii="Times New Roman" w:hAnsi="Times New Roman" w:eastAsia="黑体" w:cs="Times New Roman"/>
          <w:sz w:val="32"/>
          <w:szCs w:val="32"/>
          <w:highlight w:val="none"/>
        </w:rPr>
      </w:pPr>
      <w:r>
        <w:rPr>
          <w:rFonts w:ascii="Times New Roman" w:hAnsi="Times New Roman" w:eastAsia="黑体" w:cs="Times New Roman"/>
          <w:sz w:val="32"/>
          <w:szCs w:val="32"/>
          <w:highlight w:val="none"/>
        </w:rPr>
        <w:t xml:space="preserve">五、预算绩效信息 </w:t>
      </w:r>
    </w:p>
    <w:p>
      <w:pPr>
        <w:ind w:firstLine="643" w:firstLineChars="200"/>
        <w:jc w:val="left"/>
        <w:rPr>
          <w:rFonts w:ascii="Times New Roman" w:hAnsi="Times New Roman" w:eastAsia="方正仿宋_GBK" w:cs="Times New Roman"/>
          <w:b/>
          <w:sz w:val="32"/>
          <w:szCs w:val="32"/>
          <w:highlight w:val="none"/>
        </w:rPr>
      </w:pPr>
      <w:bookmarkStart w:id="0" w:name="_Toc471398463"/>
      <w:r>
        <w:rPr>
          <w:rFonts w:ascii="Times New Roman" w:hAnsi="Times New Roman" w:eastAsia="方正仿宋_GBK" w:cs="Times New Roman"/>
          <w:b/>
          <w:sz w:val="32"/>
          <w:szCs w:val="32"/>
          <w:highlight w:val="none"/>
        </w:rPr>
        <w:t>第一部分 部门整体绩效目标</w:t>
      </w:r>
    </w:p>
    <w:p>
      <w:pPr>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（一）总体绩效目标</w:t>
      </w:r>
    </w:p>
    <w:p>
      <w:pPr>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 xml:space="preserve">    全面落实创新驱动发展、乡村振兴战略，坚持新发展理念，聚焦全省粮食安全、农业产业结构调整、农业区域布局优化、农产品质量安全和农业生态环境保护等，构建研究基础扎实、比较优势突出、区域特色明显的学科、平台和人才队伍体系，全面提升科技服务质量，为全省乡村振兴和农业绿色高质量发展提供有力科技支撑。开展农业科技研究，创新集成绿色技术体系，促进农业绿色高质量发展；开展基地建设与农村科技服务，示范转化自研及引进新品种新技术，提升技术集成和示范引领作用，加快成果转化与应用；扩展完善实验室试验站功能，提高科研平台支撑作用，提升创新能力；加强高层次创新人才培养，优化人才结构，增强创新能力。</w:t>
      </w:r>
    </w:p>
    <w:p>
      <w:pPr>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 xml:space="preserve">    （二）分项绩效目标</w:t>
      </w:r>
    </w:p>
    <w:p>
      <w:pPr>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 xml:space="preserve">     1、加强农业科技创新，强化技术集成和示范引领，加快成果转化和科技服务，为我省农业发展提供有力科技支撑。</w:t>
      </w:r>
    </w:p>
    <w:p>
      <w:pPr>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绩效目标：以农业绿色、高质量发展为导向，对接农业主导和特色产业，开展集中联合攻关，打造面向河北实际、具有河北特色的农业科技创新体系，进行核心关键技术研究的突破创新、集成技术和重大成果的引领示范，创新一批关键核心技术，研发出一批服务“科技农业、绿色农业、质量农业、品牌农业”发展的关键技术和产品，加速科技成果转化与应用，推进农业科技服务，充分发挥我院科技成果和人才资源对推动我省农业高质量绿色发展的引领作用。</w:t>
      </w:r>
    </w:p>
    <w:p>
      <w:pPr>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绩效指标：农作物新品种审定30个以上；获得新品种保护权32个以上；获得专利、软件著作权50项以上；发表论文或出版著作200篇部以上；审定技术规程或标准13项以上；示范新品种新技术200项以上；开展科技服务活动290场次以上；培训基层技术人员和农民8000人次以上；提供技术与政策咨询建议19份以上；科研人员和服务对象对工作的认可度95%以上。</w:t>
      </w:r>
    </w:p>
    <w:p>
      <w:pPr>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2、提升科研平台条件和人才队伍建设水平，为科技创新提供平台和人才支撑。</w:t>
      </w:r>
    </w:p>
    <w:p>
      <w:pPr>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绩效目标：通过农业科技创新规划及组织实施，提高科研平台配置水平，健全实验室、试验站功能，提升农业科技创新能力；进一步完善创新团队管理，落实全省科技创新大会精神，加大人才引进和培养力度，优化人才队伍结构，增强团队创新能力。</w:t>
      </w:r>
    </w:p>
    <w:p>
      <w:pPr>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绩效指标：新建或完善科研平台7个以上；引进高层次人才20人以上；培养博士后5人以上；高层次人才培训6人次以上；硕博士人员占专业技术人数比例63%以上；为农业科技研究提供平台和人才支撑；科研人才素质的提高为科技创新提供创新活力；科研人员对平台建设和人才培养的认可度95%以上。</w:t>
      </w:r>
    </w:p>
    <w:p>
      <w:pPr>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3、发挥财政资金保障作用，促进科研事业顺利开展。</w:t>
      </w:r>
    </w:p>
    <w:p>
      <w:pPr>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绩效目标：积极响应国家和省</w:t>
      </w:r>
      <w:r>
        <w:rPr>
          <w:rFonts w:hint="eastAsia" w:ascii="Times New Roman" w:hAnsi="Times New Roman" w:eastAsia="方正仿宋_GBK" w:cs="Times New Roman"/>
          <w:sz w:val="32"/>
          <w:szCs w:val="32"/>
          <w:highlight w:val="none"/>
          <w:lang w:eastAsia="zh-CN"/>
        </w:rPr>
        <w:t>制订</w:t>
      </w:r>
      <w:r>
        <w:rPr>
          <w:rFonts w:ascii="Times New Roman" w:hAnsi="Times New Roman" w:eastAsia="方正仿宋_GBK" w:cs="Times New Roman"/>
          <w:sz w:val="32"/>
          <w:szCs w:val="32"/>
          <w:highlight w:val="none"/>
        </w:rPr>
        <w:t>的政策落实，为科研人员提供宽松的环境和激励措施，保障全院和谐稳定发展，凝聚全省农业科研力量，形成科研合力。提高管理水平，提高农业科技管理水平和效率，更好地完成农科院职责。</w:t>
      </w:r>
    </w:p>
    <w:p>
      <w:pPr>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绩效指标：各项政策措施落实到位，保障全院和谐稳定发展，更好地完成省农科院职责。各项综合事务工作目标完成率100%。</w:t>
      </w:r>
    </w:p>
    <w:p>
      <w:pPr>
        <w:ind w:firstLine="645"/>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（三）工作保障措施</w:t>
      </w:r>
    </w:p>
    <w:p>
      <w:pPr>
        <w:ind w:firstLine="645"/>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1、落实目标责任，保障重点工作顺利开展</w:t>
      </w:r>
    </w:p>
    <w:p>
      <w:pPr>
        <w:ind w:firstLine="645"/>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一是加强组织领导，明确责任目标。根据中央和省委、省政府有关部署，谋划2021年我院重点工作清单和目标任务分解，层层压实责任。加强过程管理和日常督导，确保高质量高效率完成各项工作。二是加强科研项目储备，提升自主创新能力。加大对重点研发项目的申报力度，加大与国家级农业研究机构的合作。三是完善奖励评价机制，激发创新活力。设立省农科院青年科技奖，开展优秀研究室评比工作，进一步完善促进科技成果转化的配套激励政策，探索建立人才分类评价和奖励激励机制，建立完善科技服务工作的监督评估机制，提升科技服务质量和效果。</w:t>
      </w:r>
    </w:p>
    <w:p>
      <w:pPr>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2、实施预算绩效全过程管理，提高财政资金使用效益</w:t>
      </w:r>
    </w:p>
    <w:p>
      <w:pPr>
        <w:ind w:firstLine="645"/>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一是完善制度建设，保障预算绩效顺利实施。修改完善预算绩效管理相关制度、资金管理办法、工作保障制度等，为全年预算绩效目标的实现奠定制度基础。二是做好预算绩效编制工作。编制下年预算时，同步编制年度部门预算绩效文本。三是加强支出管理，通过优化支出结构、编细编实预算、加快履行政府采购手续、尽快启动项目、及时支付资金等多种措施，确保各时间节点达到支出进度要求。稳妥推进绩效运行监控管理，动态或定期采集项目管理信息和绩效运行信息，及时发现并纠正绩效运行中的问题，促进绩效目标顺利实现。四是做好绩效自评，按要求开展上年度部门预算绩效自评和重点评价工作，实现绩效自评全覆盖，对评价中发现的问题及时整改，依照评价结果实现奖惩机制，提高财政资金使用效益。</w:t>
      </w:r>
    </w:p>
    <w:p>
      <w:pPr>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3、进一步规范财务管理，提升财政资金管理水平</w:t>
      </w:r>
    </w:p>
    <w:p>
      <w:pPr>
        <w:ind w:firstLine="645"/>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一是财政预算进一步细化、规范化，做到预算科学化、公开化，公正、透明，推进民主理财。加强发展性财政项目管理，严格落实项目规划、论证、评审、决策等管理机制，提高项目申报质量。结合内部控制管理办法，监督检查专项资金执行过程，保证支出合法有效；建立财政专项支出绩效问责机制，对完成的项目进行绩效评价，将评价结果运用与预算编制有机结合。二是加强内部监督。对绩效运行情况、重大支出决策、对外投资、资产处置及其他重要经济业务事项的决策和执行进行督导，进行内部审计，并配合做好审计、财政监督等外部监督工作，确保财政资金安全有效。三是加强宣传培训力度。加强人员培训，提高全院职工业务素质，尤其是加大财务人员培训力度，以适应新形势新要求开展财务工作；加大宣传力度，强化预算绩效管理意识，促进预算绩效管理水平进一步提升。</w:t>
      </w:r>
    </w:p>
    <w:p>
      <w:pPr>
        <w:ind w:firstLine="643" w:firstLineChars="200"/>
        <w:rPr>
          <w:rFonts w:ascii="Times New Roman" w:hAnsi="Times New Roman" w:eastAsia="方正仿宋_GBK" w:cs="Times New Roman"/>
          <w:b/>
          <w:sz w:val="32"/>
          <w:szCs w:val="32"/>
          <w:highlight w:val="none"/>
        </w:rPr>
      </w:pPr>
      <w:r>
        <w:rPr>
          <w:rFonts w:ascii="Times New Roman" w:hAnsi="Times New Roman" w:eastAsia="方正仿宋_GBK" w:cs="Times New Roman"/>
          <w:b/>
          <w:sz w:val="32"/>
          <w:szCs w:val="32"/>
          <w:highlight w:val="none"/>
        </w:rPr>
        <w:t>第二部分  专项资金绩效目标：</w:t>
      </w:r>
    </w:p>
    <w:p>
      <w:pPr>
        <w:ind w:firstLine="640" w:firstLineChars="200"/>
        <w:jc w:val="left"/>
        <w:outlineLvl w:val="1"/>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1、公益性科研院所科研项目经费（现代农业科技创新工程）专项资金绩效目标表</w:t>
      </w:r>
    </w:p>
    <w:p>
      <w:pPr>
        <w:ind w:firstLine="640" w:firstLineChars="200"/>
        <w:jc w:val="left"/>
        <w:outlineLvl w:val="1"/>
        <w:rPr>
          <w:rFonts w:ascii="Times New Roman" w:hAnsi="Times New Roman" w:eastAsia="方正仿宋_GBK" w:cs="Times New Roman"/>
          <w:sz w:val="32"/>
          <w:szCs w:val="32"/>
          <w:highlight w:val="none"/>
        </w:rPr>
      </w:pP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绩效目标</w:t>
            </w:r>
          </w:p>
        </w:tc>
        <w:tc>
          <w:tcPr>
            <w:tcW w:w="8278" w:type="dxa"/>
            <w:tcBorders>
              <w:bottom w:val="nil"/>
            </w:tcBorders>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1.通过农业科技创新研究，聚焦制约我省农业发展的关键科技问题，创新集成绿色技术体系，促进农业绿色高质量发展，为乡村振兴提供科技支撑。</w:t>
            </w:r>
          </w:p>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2.通过基地建设与农村科技服务，示范转化自研及引进新品种新技术，提升技术集成和示范引领作用，加快成果转化与应用。</w:t>
            </w:r>
          </w:p>
        </w:tc>
      </w:tr>
    </w:tbl>
    <w:p>
      <w:pPr>
        <w:spacing w:line="14" w:lineRule="exact"/>
        <w:ind w:firstLine="420" w:firstLineChars="200"/>
        <w:jc w:val="center"/>
        <w:rPr>
          <w:rFonts w:ascii="Times New Roman" w:hAnsi="Times New Roman" w:cs="Times New Roman"/>
          <w:highlight w:val="none"/>
        </w:rPr>
      </w:pPr>
      <w:r>
        <w:rPr>
          <w:rFonts w:ascii="Times New Roman" w:hAnsi="Times New Roman" w:eastAsia="方正书宋_GBK" w:cs="Times New Roman"/>
          <w:highlight w:val="none"/>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一级指标</w:t>
            </w:r>
          </w:p>
        </w:tc>
        <w:tc>
          <w:tcPr>
            <w:tcW w:w="1134"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二级指标</w:t>
            </w:r>
          </w:p>
        </w:tc>
        <w:tc>
          <w:tcPr>
            <w:tcW w:w="1276"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三级指标</w:t>
            </w:r>
          </w:p>
        </w:tc>
        <w:tc>
          <w:tcPr>
            <w:tcW w:w="2891"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绩效指标描述</w:t>
            </w:r>
          </w:p>
        </w:tc>
        <w:tc>
          <w:tcPr>
            <w:tcW w:w="1276"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w:t>
            </w:r>
          </w:p>
        </w:tc>
        <w:tc>
          <w:tcPr>
            <w:tcW w:w="1701"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产出指标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专利、软件著作权</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申请专利、软件著作权数量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≥56项</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新品种保护权</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申请植物新品种保护权数量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≥28个</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培育新品种</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培育农作物新品种数量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≥36个</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论文或著作</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发表论文或出版著作数量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≥107篇部</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技术咨询、政策建议</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提交技术咨询与政策建议数量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≥19份</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示范新品种新技术</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在示范基地展示新品种和新技术数量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≥185项</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科技服务活动</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开展现场指导与观摩、技术培训、现场指导等服务活动数量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≥236场次</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技术转移</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开展技术转让、许可及科企合作等技术转移数量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≥9项</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媒体宣传报道</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在各级各类媒体宣传报道次数</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≥49次</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技术规程或标准</w:t>
            </w:r>
          </w:p>
        </w:tc>
        <w:tc>
          <w:tcPr>
            <w:tcW w:w="2891" w:type="dxa"/>
            <w:vAlign w:val="center"/>
          </w:tcPr>
          <w:p>
            <w:pPr>
              <w:spacing w:line="300" w:lineRule="exact"/>
              <w:jc w:val="left"/>
              <w:rPr>
                <w:rFonts w:ascii="Times New Roman" w:hAnsi="Times New Roman" w:eastAsia="方正书宋_GBK" w:cs="Times New Roman"/>
                <w:highlight w:val="none"/>
              </w:rPr>
            </w:pPr>
            <w:r>
              <w:rPr>
                <w:rFonts w:hint="eastAsia" w:ascii="Times New Roman" w:hAnsi="Times New Roman" w:eastAsia="方正书宋_GBK" w:cs="Times New Roman"/>
                <w:highlight w:val="none"/>
                <w:lang w:eastAsia="zh-CN"/>
              </w:rPr>
              <w:t>制订</w:t>
            </w:r>
            <w:r>
              <w:rPr>
                <w:rFonts w:ascii="Times New Roman" w:hAnsi="Times New Roman" w:eastAsia="方正书宋_GBK" w:cs="Times New Roman"/>
                <w:highlight w:val="none"/>
              </w:rPr>
              <w:t>技术规程或标准数量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≥31项</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媒体宣传报道级别</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在省级以上媒体宣传报道次数</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≥26次</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技术咨询、政策建议效果</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技术、政策咨询建议被采纳或肯定性批示数量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≥12份</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技术转移效果</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技术合同收益实现率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≥80%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新品种审定</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新品种通过国家、省审或登记数量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≥16个</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科技服务活动效果</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科技服务活动参加人员数量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≥6000人次</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示范新品种新技术效果</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核心示范区品种技术覆盖率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≥95%</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技术规程或标准审定</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通过主管部门审定技术规程或标准数量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≥9项</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论文或著作级别</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在核心级别以上发表论文或著作</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≥63篇/部</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获得专利、软件著作权</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获得发明专利、实用新型、软件著作权数量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≥25项</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获得新品种保护权</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获得植物新品种保护权数量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≥26个</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时效指标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按期完成率</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按工作计划完成率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100%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成本指标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基地与科技服务专项预算控制数</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基地与科技服务专项经费控制在预算数内</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≤1091万元</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部门预算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成本指标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科技专项预算控制数</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科技专项经费控制在预算数内</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≤4959万元</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部门预算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效益指标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社会效益指标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农业科技引领</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农业高质量绿色发展的引领作用</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明显</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社会效益指标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促进产业发展</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对相关产业发展的示范带动作用</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长期</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可持续影响指标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农业发展带动作用</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为农业产业发展的带动作用</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长期</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可持续影响指标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受益群体素质提升</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对当地农民科技素质提升的促进作用</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长期</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满意度指标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服务对象满意度指标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受益对象满意度</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科研人员和服务对象对工作的认可</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≥95%</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调查问卷</w:t>
            </w:r>
          </w:p>
        </w:tc>
      </w:tr>
    </w:tbl>
    <w:p>
      <w:pPr>
        <w:ind w:firstLine="640" w:firstLineChars="200"/>
        <w:jc w:val="left"/>
        <w:outlineLvl w:val="1"/>
        <w:rPr>
          <w:rFonts w:ascii="Times New Roman" w:hAnsi="Times New Roman" w:eastAsia="方正仿宋_GBK" w:cs="Times New Roman"/>
          <w:sz w:val="32"/>
          <w:szCs w:val="32"/>
          <w:highlight w:val="none"/>
        </w:rPr>
      </w:pPr>
    </w:p>
    <w:p>
      <w:pPr>
        <w:ind w:firstLine="640" w:firstLineChars="200"/>
        <w:jc w:val="left"/>
        <w:outlineLvl w:val="1"/>
        <w:rPr>
          <w:rFonts w:ascii="Times New Roman" w:hAnsi="Times New Roman" w:eastAsia="方正仿宋_GBK" w:cs="Times New Roman"/>
          <w:sz w:val="32"/>
          <w:szCs w:val="32"/>
          <w:highlight w:val="none"/>
        </w:rPr>
      </w:pPr>
    </w:p>
    <w:p>
      <w:pPr>
        <w:ind w:firstLine="640" w:firstLineChars="200"/>
        <w:jc w:val="left"/>
        <w:outlineLvl w:val="1"/>
        <w:rPr>
          <w:rFonts w:ascii="Times New Roman" w:hAnsi="Times New Roman" w:eastAsia="方正仿宋_GBK" w:cs="Times New Roman"/>
          <w:sz w:val="32"/>
          <w:szCs w:val="32"/>
          <w:highlight w:val="none"/>
        </w:rPr>
      </w:pPr>
    </w:p>
    <w:p>
      <w:pPr>
        <w:numPr>
          <w:ilvl w:val="0"/>
          <w:numId w:val="1"/>
        </w:numPr>
        <w:ind w:firstLine="56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公益性科研院所科研项目经费（农业科技创新支撑）专项资金绩效目标表</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绩效目标</w:t>
            </w:r>
          </w:p>
        </w:tc>
        <w:tc>
          <w:tcPr>
            <w:tcW w:w="8278" w:type="dxa"/>
            <w:tcBorders>
              <w:bottom w:val="nil"/>
            </w:tcBorders>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1.通过扩展完善实验室试验站功能，提高科研平台配置使用水平，提升农业科技创新能力。</w:t>
            </w:r>
          </w:p>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2.通过高层次科研人员培养，优化人才队伍结构，增强团队创新能力。</w:t>
            </w:r>
          </w:p>
        </w:tc>
      </w:tr>
    </w:tbl>
    <w:p>
      <w:pPr>
        <w:spacing w:line="14" w:lineRule="exact"/>
        <w:ind w:firstLine="420" w:firstLineChars="200"/>
        <w:jc w:val="center"/>
        <w:rPr>
          <w:rFonts w:ascii="Times New Roman" w:hAnsi="Times New Roman" w:cs="Times New Roman"/>
          <w:highlight w:val="none"/>
        </w:rPr>
      </w:pPr>
      <w:r>
        <w:rPr>
          <w:rFonts w:ascii="Times New Roman" w:hAnsi="Times New Roman" w:eastAsia="方正书宋_GBK" w:cs="Times New Roman"/>
          <w:highlight w:val="none"/>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一级指标</w:t>
            </w:r>
          </w:p>
        </w:tc>
        <w:tc>
          <w:tcPr>
            <w:tcW w:w="1134"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二级指标</w:t>
            </w:r>
          </w:p>
        </w:tc>
        <w:tc>
          <w:tcPr>
            <w:tcW w:w="1276"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三级指标</w:t>
            </w:r>
          </w:p>
        </w:tc>
        <w:tc>
          <w:tcPr>
            <w:tcW w:w="2891"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绩效指标描述</w:t>
            </w:r>
          </w:p>
        </w:tc>
        <w:tc>
          <w:tcPr>
            <w:tcW w:w="1276"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w:t>
            </w:r>
          </w:p>
        </w:tc>
        <w:tc>
          <w:tcPr>
            <w:tcW w:w="1701"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产出指标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新建或完善科研平台</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新建或完善省级以上平台个数</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≥7个</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平台规划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引进高层次人才</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引进高层次人才（硕博士人员），进一步提高我院高层次人才比例。</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≥20人</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培养博士后</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培养博士后，增加我院后备博士人才比例。</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≥5人</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高层次人才培训</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高层次人才进修（读博）2人次，国内外学术交流培训4人次</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≥6人次</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平台建设提升科研水平</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通过平台条件建设，提升科研手段和水平</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提升</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平台规划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硕博士人员占专业技术人数比例</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硕博士人员占专技人数比例</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≥63%</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时效指标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按期完成率</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按工作计划完成率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100%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成本指标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平台建设预算控制数</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平台建设经费控制在预算数内</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≤1881.72万元</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部门预算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成本指标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人才队伍建设预算控制数</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人才队伍建设经费控制在预算数内</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≤515万元</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部门预算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效益指标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社会效益指标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创新条件支撑</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为农业科技研究提供平台和人才支撑</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提升</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可持续影响指标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科研人员素质</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科研人才素质的提高为科技创新提供创新活力</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长期</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可持续影响指标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科技创新条件</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平台条件的提升为科技创新支撑期限</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长期</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满意度指标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服务对象满意度指标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受益群体满意度</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反映科研人员对平台建设和人才培养的认可</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≥95%</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调查问卷</w:t>
            </w:r>
          </w:p>
        </w:tc>
      </w:tr>
    </w:tbl>
    <w:p>
      <w:pPr>
        <w:rPr>
          <w:rFonts w:ascii="Times New Roman" w:hAnsi="Times New Roman" w:eastAsia="方正仿宋_GBK" w:cs="Times New Roman"/>
          <w:sz w:val="32"/>
          <w:szCs w:val="32"/>
          <w:highlight w:val="none"/>
        </w:rPr>
      </w:pPr>
    </w:p>
    <w:p>
      <w:pPr>
        <w:ind w:firstLine="560"/>
        <w:rPr>
          <w:rFonts w:ascii="Times New Roman" w:hAnsi="Times New Roman" w:eastAsia="方正仿宋_GBK" w:cs="Times New Roman"/>
          <w:b/>
          <w:sz w:val="32"/>
          <w:szCs w:val="32"/>
          <w:highlight w:val="none"/>
        </w:rPr>
      </w:pPr>
      <w:r>
        <w:rPr>
          <w:rFonts w:ascii="Times New Roman" w:hAnsi="Times New Roman" w:eastAsia="方正仿宋_GBK" w:cs="Times New Roman"/>
          <w:b/>
          <w:sz w:val="32"/>
          <w:szCs w:val="32"/>
          <w:highlight w:val="none"/>
        </w:rPr>
        <w:t>第三部分  预算项目绩效目标：</w:t>
      </w:r>
    </w:p>
    <w:p>
      <w:pPr>
        <w:ind w:firstLine="640" w:firstLineChars="200"/>
        <w:outlineLvl w:val="1"/>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1、科技创新人才队伍建设项目绩效目标表</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vAlign w:val="center"/>
          </w:tcPr>
          <w:p>
            <w:pPr>
              <w:jc w:val="left"/>
              <w:outlineLvl w:val="1"/>
              <w:rPr>
                <w:rFonts w:ascii="Times New Roman" w:hAnsi="Times New Roman" w:eastAsia="方正仿宋_GBK" w:cs="Times New Roman"/>
                <w:sz w:val="32"/>
                <w:szCs w:val="32"/>
                <w:highlight w:val="none"/>
              </w:rPr>
            </w:pPr>
          </w:p>
        </w:tc>
        <w:tc>
          <w:tcPr>
            <w:tcW w:w="1701" w:type="dxa"/>
            <w:tcBorders>
              <w:top w:val="single" w:color="FFFFFF" w:sz="6" w:space="0"/>
              <w:left w:val="single" w:color="FFFFFF" w:sz="6" w:space="0"/>
              <w:right w:val="single" w:color="FFFFFF" w:sz="6" w:space="0"/>
            </w:tcBorders>
            <w:vAlign w:val="center"/>
          </w:tcPr>
          <w:p>
            <w:pPr>
              <w:ind w:firstLine="640" w:firstLineChars="200"/>
              <w:jc w:val="left"/>
              <w:outlineLvl w:val="1"/>
              <w:rPr>
                <w:rFonts w:ascii="Times New Roman" w:hAnsi="Times New Roman" w:eastAsia="方正仿宋_GBK" w:cs="Times New Roman"/>
                <w:sz w:val="32"/>
                <w:szCs w:val="32"/>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绩效目标</w:t>
            </w:r>
          </w:p>
        </w:tc>
        <w:tc>
          <w:tcPr>
            <w:tcW w:w="8278" w:type="dxa"/>
            <w:gridSpan w:val="2"/>
            <w:tcBorders>
              <w:bottom w:val="nil"/>
            </w:tcBorders>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1.通过引进高层次人才、博士后培养和人才培训，优化人才队伍结构，增强团队创新能力。</w:t>
            </w:r>
          </w:p>
        </w:tc>
      </w:tr>
    </w:tbl>
    <w:p>
      <w:pPr>
        <w:spacing w:line="14" w:lineRule="exact"/>
        <w:ind w:firstLine="420" w:firstLineChars="200"/>
        <w:jc w:val="center"/>
        <w:rPr>
          <w:rFonts w:ascii="Times New Roman" w:hAnsi="Times New Roman" w:cs="Times New Roman"/>
          <w:highlight w:val="none"/>
        </w:rPr>
      </w:pPr>
      <w:r>
        <w:rPr>
          <w:rFonts w:ascii="Times New Roman" w:hAnsi="Times New Roman" w:eastAsia="方正书宋_GBK" w:cs="Times New Roman"/>
          <w:highlight w:val="none"/>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一级指标</w:t>
            </w:r>
          </w:p>
        </w:tc>
        <w:tc>
          <w:tcPr>
            <w:tcW w:w="1134"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二级指标</w:t>
            </w:r>
          </w:p>
        </w:tc>
        <w:tc>
          <w:tcPr>
            <w:tcW w:w="1276"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三级指标</w:t>
            </w:r>
          </w:p>
        </w:tc>
        <w:tc>
          <w:tcPr>
            <w:tcW w:w="2891"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绩效指标描述</w:t>
            </w:r>
          </w:p>
        </w:tc>
        <w:tc>
          <w:tcPr>
            <w:tcW w:w="1276"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w:t>
            </w:r>
          </w:p>
        </w:tc>
        <w:tc>
          <w:tcPr>
            <w:tcW w:w="1701"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产出指标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人才引进人数</w:t>
            </w:r>
          </w:p>
          <w:p>
            <w:pPr>
              <w:spacing w:line="300" w:lineRule="exact"/>
              <w:jc w:val="left"/>
              <w:rPr>
                <w:rFonts w:ascii="Times New Roman" w:hAnsi="Times New Roman" w:eastAsia="方正书宋_GBK" w:cs="Times New Roman"/>
                <w:highlight w:val="none"/>
              </w:rPr>
            </w:pP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引进国内外高层次人才数量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≥20人</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培养博士后人数</w:t>
            </w:r>
          </w:p>
          <w:p>
            <w:pPr>
              <w:spacing w:line="300" w:lineRule="exact"/>
              <w:jc w:val="left"/>
              <w:rPr>
                <w:rFonts w:ascii="Times New Roman" w:hAnsi="Times New Roman" w:eastAsia="方正书宋_GBK" w:cs="Times New Roman"/>
                <w:highlight w:val="none"/>
              </w:rPr>
            </w:pP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培养博士后或在站博士人数</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≥5人</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高层次人才培养</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提高我院高层次人才素质及科研能力</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≥6人</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硕博士人员占专业技术人数比例</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硕博士人员占专技人数比例</w:t>
            </w:r>
          </w:p>
          <w:p>
            <w:pPr>
              <w:spacing w:line="300" w:lineRule="exact"/>
              <w:jc w:val="left"/>
              <w:rPr>
                <w:rFonts w:ascii="Times New Roman" w:hAnsi="Times New Roman" w:eastAsia="方正书宋_GBK" w:cs="Times New Roman"/>
                <w:highlight w:val="none"/>
              </w:rPr>
            </w:pP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≥63%</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博士后出站合格率</w:t>
            </w:r>
          </w:p>
          <w:p>
            <w:pPr>
              <w:spacing w:line="300" w:lineRule="exact"/>
              <w:jc w:val="left"/>
              <w:rPr>
                <w:rFonts w:ascii="Times New Roman" w:hAnsi="Times New Roman" w:eastAsia="方正书宋_GBK" w:cs="Times New Roman"/>
                <w:highlight w:val="none"/>
              </w:rPr>
            </w:pP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博士后出站合格率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100%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时效指标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任务完成率</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项目任务按期完成率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100%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成本指标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项目预算控制数</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经费控制在预算数内</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≤355万元</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效益指标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社会效益指标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创新条件支撑</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为农业科技研究提供人才支撑</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提升</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可持续影响指标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持续科研创新能力</w:t>
            </w:r>
          </w:p>
          <w:p>
            <w:pPr>
              <w:spacing w:line="300" w:lineRule="exact"/>
              <w:jc w:val="left"/>
              <w:rPr>
                <w:rFonts w:ascii="Times New Roman" w:hAnsi="Times New Roman" w:eastAsia="方正书宋_GBK" w:cs="Times New Roman"/>
                <w:highlight w:val="none"/>
              </w:rPr>
            </w:pP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通过引进人才和培养青年科技人员，提升整体持续科研创新能力。</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提升</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满意度指标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服务对象满意度指标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受益对象满意度</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高层次人才、博士后、青年科技人员满意度</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≥95%</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调查问卷</w:t>
            </w:r>
          </w:p>
        </w:tc>
      </w:tr>
    </w:tbl>
    <w:p>
      <w:pPr>
        <w:spacing w:line="300" w:lineRule="exact"/>
        <w:ind w:firstLine="420" w:firstLineChars="200"/>
        <w:jc w:val="left"/>
        <w:rPr>
          <w:rFonts w:ascii="Times New Roman" w:hAnsi="Times New Roman" w:cs="Times New Roman"/>
          <w:highlight w:val="none"/>
        </w:rPr>
      </w:pPr>
    </w:p>
    <w:p>
      <w:pPr>
        <w:ind w:firstLine="640" w:firstLineChars="200"/>
        <w:outlineLvl w:val="1"/>
        <w:rPr>
          <w:rFonts w:ascii="Times New Roman" w:hAnsi="Times New Roman" w:eastAsia="方正仿宋_GBK" w:cs="Times New Roman"/>
          <w:sz w:val="32"/>
          <w:szCs w:val="32"/>
          <w:highlight w:val="none"/>
        </w:rPr>
      </w:pPr>
      <w:bookmarkStart w:id="1" w:name="_Toc63965024"/>
      <w:r>
        <w:rPr>
          <w:rFonts w:ascii="Times New Roman" w:hAnsi="Times New Roman" w:eastAsia="方正仿宋_GBK" w:cs="Times New Roman"/>
          <w:sz w:val="32"/>
          <w:szCs w:val="32"/>
          <w:highlight w:val="none"/>
        </w:rPr>
        <w:t>2、基本科研业务费-院机关项目绩效目标表</w:t>
      </w:r>
      <w:bookmarkEnd w:id="1"/>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绩效目标</w:t>
            </w:r>
          </w:p>
        </w:tc>
        <w:tc>
          <w:tcPr>
            <w:tcW w:w="8278" w:type="dxa"/>
            <w:tcBorders>
              <w:bottom w:val="nil"/>
            </w:tcBorders>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1.通过举办和参加各类会议，提升科研能力和管理水平。</w:t>
            </w:r>
          </w:p>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2.通过组织项目和科技成果申报，提高项目、成果申报质量。</w:t>
            </w:r>
          </w:p>
        </w:tc>
      </w:tr>
    </w:tbl>
    <w:p>
      <w:pPr>
        <w:spacing w:line="14" w:lineRule="exact"/>
        <w:ind w:firstLine="420" w:firstLineChars="200"/>
        <w:jc w:val="center"/>
        <w:rPr>
          <w:rFonts w:ascii="Times New Roman" w:hAnsi="Times New Roman" w:cs="Times New Roman"/>
          <w:highlight w:val="none"/>
        </w:rPr>
      </w:pPr>
      <w:r>
        <w:rPr>
          <w:rFonts w:ascii="Times New Roman" w:hAnsi="Times New Roman" w:eastAsia="方正书宋_GBK" w:cs="Times New Roman"/>
          <w:highlight w:val="none"/>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一级指标</w:t>
            </w:r>
          </w:p>
        </w:tc>
        <w:tc>
          <w:tcPr>
            <w:tcW w:w="1134"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二级指标</w:t>
            </w:r>
          </w:p>
        </w:tc>
        <w:tc>
          <w:tcPr>
            <w:tcW w:w="1276"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三级指标</w:t>
            </w:r>
          </w:p>
        </w:tc>
        <w:tc>
          <w:tcPr>
            <w:tcW w:w="2891"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绩效指标描述</w:t>
            </w:r>
          </w:p>
        </w:tc>
        <w:tc>
          <w:tcPr>
            <w:tcW w:w="1276"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w:t>
            </w:r>
          </w:p>
        </w:tc>
        <w:tc>
          <w:tcPr>
            <w:tcW w:w="1701"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产出指标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项目和科技成果申报</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组织项目和科技成果申报</w:t>
            </w:r>
            <w:r>
              <w:rPr>
                <w:rFonts w:ascii="Times New Roman" w:hAnsi="Times New Roman" w:eastAsia="方正书宋_GBK" w:cs="Times New Roman"/>
                <w:highlight w:val="none"/>
              </w:rPr>
              <w:tab/>
            </w:r>
          </w:p>
          <w:p>
            <w:pPr>
              <w:spacing w:line="300" w:lineRule="exact"/>
              <w:jc w:val="left"/>
              <w:rPr>
                <w:rFonts w:ascii="Times New Roman" w:hAnsi="Times New Roman" w:eastAsia="方正书宋_GBK" w:cs="Times New Roman"/>
                <w:highlight w:val="none"/>
              </w:rPr>
            </w:pPr>
          </w:p>
          <w:p>
            <w:pPr>
              <w:spacing w:line="300" w:lineRule="exact"/>
              <w:jc w:val="left"/>
              <w:rPr>
                <w:rFonts w:ascii="Times New Roman" w:hAnsi="Times New Roman" w:eastAsia="方正书宋_GBK" w:cs="Times New Roman"/>
                <w:highlight w:val="none"/>
              </w:rPr>
            </w:pP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≥4次</w:t>
            </w:r>
          </w:p>
          <w:p>
            <w:pPr>
              <w:spacing w:line="300" w:lineRule="exact"/>
              <w:jc w:val="left"/>
              <w:rPr>
                <w:rFonts w:ascii="Times New Roman" w:hAnsi="Times New Roman" w:eastAsia="方正书宋_GBK" w:cs="Times New Roman"/>
                <w:highlight w:val="none"/>
              </w:rPr>
            </w:pP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申报指南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召开全院性质的各类会议</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组织召开全院性质的培训会，点评会，学术交流等各类会议</w:t>
            </w:r>
            <w:r>
              <w:rPr>
                <w:rFonts w:ascii="Times New Roman" w:hAnsi="Times New Roman" w:eastAsia="方正书宋_GBK" w:cs="Times New Roman"/>
                <w:highlight w:val="none"/>
              </w:rPr>
              <w:tab/>
            </w:r>
          </w:p>
          <w:p>
            <w:pPr>
              <w:spacing w:line="300" w:lineRule="exact"/>
              <w:jc w:val="left"/>
              <w:rPr>
                <w:rFonts w:ascii="Times New Roman" w:hAnsi="Times New Roman" w:eastAsia="方正书宋_GBK" w:cs="Times New Roman"/>
                <w:highlight w:val="none"/>
              </w:rPr>
            </w:pP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≥3次</w:t>
            </w:r>
          </w:p>
          <w:p>
            <w:pPr>
              <w:spacing w:line="300" w:lineRule="exact"/>
              <w:jc w:val="left"/>
              <w:rPr>
                <w:rFonts w:ascii="Times New Roman" w:hAnsi="Times New Roman" w:eastAsia="方正书宋_GBK" w:cs="Times New Roman"/>
                <w:highlight w:val="none"/>
              </w:rPr>
            </w:pP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项目和成果申报数量</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提高</w:t>
            </w:r>
            <w:r>
              <w:rPr>
                <w:rFonts w:ascii="Times New Roman" w:hAnsi="Times New Roman" w:eastAsia="方正书宋_GBK" w:cs="Times New Roman"/>
                <w:highlight w:val="none"/>
              </w:rPr>
              <w:t>国家、省项</w:t>
            </w:r>
            <w:r>
              <w:rPr>
                <w:rFonts w:ascii="Times New Roman" w:hAnsi="Times New Roman" w:eastAsia="方正书宋_GBK" w:cs="Times New Roman"/>
                <w:highlight w:val="none"/>
              </w:rPr>
              <w:t>目和成果申报数量</w:t>
            </w:r>
          </w:p>
          <w:p>
            <w:pPr>
              <w:spacing w:line="300" w:lineRule="exact"/>
              <w:jc w:val="left"/>
              <w:rPr>
                <w:rFonts w:ascii="Times New Roman" w:hAnsi="Times New Roman" w:eastAsia="方正书宋_GBK" w:cs="Times New Roman"/>
                <w:highlight w:val="none"/>
              </w:rPr>
            </w:pP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提高</w:t>
            </w:r>
          </w:p>
          <w:p>
            <w:pPr>
              <w:spacing w:line="300" w:lineRule="exact"/>
              <w:jc w:val="left"/>
              <w:rPr>
                <w:rFonts w:ascii="Times New Roman" w:hAnsi="Times New Roman" w:eastAsia="方正书宋_GBK" w:cs="Times New Roman"/>
                <w:highlight w:val="none"/>
              </w:rPr>
            </w:pP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提高项目和成果申报能力</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提高科研人员的项目和成果申报能力</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提升</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时效指标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按期完成率</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按期完成率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w:t>
            </w:r>
          </w:p>
          <w:p>
            <w:pPr>
              <w:spacing w:line="300" w:lineRule="exact"/>
              <w:jc w:val="left"/>
              <w:rPr>
                <w:rFonts w:ascii="Times New Roman" w:hAnsi="Times New Roman" w:eastAsia="方正书宋_GBK" w:cs="Times New Roman"/>
                <w:highlight w:val="none"/>
              </w:rPr>
            </w:pP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成本指标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项目控制预算数</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控制项目预算支出总额</w:t>
            </w:r>
          </w:p>
          <w:p>
            <w:pPr>
              <w:spacing w:line="300" w:lineRule="exact"/>
              <w:jc w:val="left"/>
              <w:rPr>
                <w:rFonts w:ascii="Times New Roman" w:hAnsi="Times New Roman" w:eastAsia="方正书宋_GBK" w:cs="Times New Roman"/>
                <w:highlight w:val="none"/>
              </w:rPr>
            </w:pP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≤30万元</w:t>
            </w:r>
          </w:p>
          <w:p>
            <w:pPr>
              <w:spacing w:line="300" w:lineRule="exact"/>
              <w:jc w:val="left"/>
              <w:rPr>
                <w:rFonts w:ascii="Times New Roman" w:hAnsi="Times New Roman" w:eastAsia="方正书宋_GBK" w:cs="Times New Roman"/>
                <w:highlight w:val="none"/>
              </w:rPr>
            </w:pP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效益指标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社会效益指标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能力提升</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将会提升科研能力和管理水平</w:t>
            </w:r>
            <w:r>
              <w:rPr>
                <w:rFonts w:ascii="Times New Roman" w:hAnsi="Times New Roman" w:eastAsia="方正书宋_GBK" w:cs="Times New Roman"/>
                <w:highlight w:val="none"/>
              </w:rPr>
              <w:tab/>
            </w:r>
          </w:p>
          <w:p>
            <w:pPr>
              <w:spacing w:line="300" w:lineRule="exact"/>
              <w:jc w:val="left"/>
              <w:rPr>
                <w:rFonts w:ascii="Times New Roman" w:hAnsi="Times New Roman" w:eastAsia="方正书宋_GBK" w:cs="Times New Roman"/>
                <w:highlight w:val="none"/>
              </w:rPr>
            </w:pP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提升</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可持续影响指标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提高社会影响力</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将会为产业发展提供科技支撑</w:t>
            </w:r>
          </w:p>
          <w:p>
            <w:pPr>
              <w:spacing w:line="300" w:lineRule="exact"/>
              <w:jc w:val="left"/>
              <w:rPr>
                <w:rFonts w:ascii="Times New Roman" w:hAnsi="Times New Roman" w:eastAsia="方正书宋_GBK" w:cs="Times New Roman"/>
                <w:highlight w:val="none"/>
              </w:rPr>
            </w:pP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长期</w:t>
            </w:r>
          </w:p>
          <w:p>
            <w:pPr>
              <w:spacing w:line="300" w:lineRule="exact"/>
              <w:jc w:val="left"/>
              <w:rPr>
                <w:rFonts w:ascii="Times New Roman" w:hAnsi="Times New Roman" w:eastAsia="方正书宋_GBK" w:cs="Times New Roman"/>
                <w:highlight w:val="none"/>
              </w:rPr>
            </w:pP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满意度指标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服务对象满意度指标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科研人员对科研管理的满意率</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科研人员对科研管理工作的满意度</w:t>
            </w:r>
            <w:r>
              <w:rPr>
                <w:rFonts w:ascii="Times New Roman" w:hAnsi="Times New Roman" w:eastAsia="方正书宋_GBK" w:cs="Times New Roman"/>
                <w:highlight w:val="none"/>
              </w:rPr>
              <w:tab/>
            </w:r>
          </w:p>
          <w:p>
            <w:pPr>
              <w:spacing w:line="300" w:lineRule="exact"/>
              <w:jc w:val="left"/>
              <w:rPr>
                <w:rFonts w:ascii="Times New Roman" w:hAnsi="Times New Roman" w:eastAsia="方正书宋_GBK" w:cs="Times New Roman"/>
                <w:highlight w:val="none"/>
              </w:rPr>
            </w:pP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≥95%</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调查问卷</w:t>
            </w:r>
          </w:p>
        </w:tc>
      </w:tr>
    </w:tbl>
    <w:p>
      <w:pPr>
        <w:spacing w:line="300" w:lineRule="exact"/>
        <w:ind w:firstLine="420" w:firstLineChars="200"/>
        <w:jc w:val="left"/>
        <w:rPr>
          <w:rFonts w:ascii="Times New Roman" w:hAnsi="Times New Roman" w:cs="Times New Roman"/>
          <w:highlight w:val="none"/>
        </w:rPr>
      </w:pPr>
    </w:p>
    <w:p>
      <w:pPr>
        <w:ind w:firstLine="562" w:firstLineChars="200"/>
        <w:outlineLvl w:val="1"/>
        <w:rPr>
          <w:rFonts w:ascii="Times New Roman" w:hAnsi="Times New Roman" w:eastAsia="方正仿宋_GBK" w:cs="Times New Roman"/>
          <w:b/>
          <w:sz w:val="28"/>
          <w:highlight w:val="none"/>
        </w:rPr>
      </w:pPr>
      <w:bookmarkStart w:id="2" w:name="_Toc63965028"/>
    </w:p>
    <w:p>
      <w:pPr>
        <w:ind w:firstLine="562" w:firstLineChars="200"/>
        <w:outlineLvl w:val="1"/>
        <w:rPr>
          <w:rFonts w:ascii="Times New Roman" w:hAnsi="Times New Roman" w:eastAsia="方正仿宋_GBK" w:cs="Times New Roman"/>
          <w:b/>
          <w:sz w:val="28"/>
          <w:highlight w:val="none"/>
        </w:rPr>
      </w:pPr>
    </w:p>
    <w:p>
      <w:pPr>
        <w:ind w:firstLine="640" w:firstLineChars="200"/>
        <w:outlineLvl w:val="1"/>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3、河北省农业系列展会及推介经费项目绩效目标表</w:t>
      </w:r>
      <w:bookmarkEnd w:id="2"/>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绩效目标</w:t>
            </w:r>
          </w:p>
        </w:tc>
        <w:tc>
          <w:tcPr>
            <w:tcW w:w="8278" w:type="dxa"/>
            <w:tcBorders>
              <w:bottom w:val="nil"/>
            </w:tcBorders>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农产品交易会展览及推介：1、展示全省农业供给侧结构性改革的总体思路、主要目标、支持政策、推进举措、取得成效等情况；2、推介全省现代农业发展新业态、农业科技新成果、各地特色优质农产品、知名农业品牌等，进一步增强我省农产品影响力和美誉度。</w:t>
            </w:r>
          </w:p>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全省农产品加工业大会展览及推介：1、展示全省农产品加工业发展的政策措施、目标任务、取得成效以及未来发展思路；2、宣传推介各地农产品供应商、特色优质农产品和培育引进农产品加工业项目的优惠政策；3、组织省内外400家以上知名农产品加工业企业参会，举行对接洽谈，达成一批合作意向。</w:t>
            </w:r>
          </w:p>
        </w:tc>
      </w:tr>
    </w:tbl>
    <w:p>
      <w:pPr>
        <w:spacing w:line="14" w:lineRule="exact"/>
        <w:ind w:firstLine="420" w:firstLineChars="200"/>
        <w:jc w:val="center"/>
        <w:rPr>
          <w:rFonts w:ascii="Times New Roman" w:hAnsi="Times New Roman" w:cs="Times New Roman"/>
          <w:highlight w:val="none"/>
        </w:rPr>
      </w:pPr>
      <w:r>
        <w:rPr>
          <w:rFonts w:ascii="Times New Roman" w:hAnsi="Times New Roman" w:eastAsia="方正书宋_GBK" w:cs="Times New Roman"/>
          <w:highlight w:val="none"/>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一级指标</w:t>
            </w:r>
          </w:p>
        </w:tc>
        <w:tc>
          <w:tcPr>
            <w:tcW w:w="1134"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二级指标</w:t>
            </w:r>
          </w:p>
        </w:tc>
        <w:tc>
          <w:tcPr>
            <w:tcW w:w="1276"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三级指标</w:t>
            </w:r>
          </w:p>
        </w:tc>
        <w:tc>
          <w:tcPr>
            <w:tcW w:w="2891"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绩效指标描述</w:t>
            </w:r>
          </w:p>
        </w:tc>
        <w:tc>
          <w:tcPr>
            <w:tcW w:w="1276"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w:t>
            </w:r>
          </w:p>
        </w:tc>
        <w:tc>
          <w:tcPr>
            <w:tcW w:w="1701"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产出指标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完成农产品系列展会</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召开农产品交易会展览及推介和全省农产品加工业大会展览及推介会</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2次</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展示及推介取得成效</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农产品展示及推介取得成效</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较大</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时效指标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项目按期完成</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按照农产品交易会时间节点完成</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100%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成本指标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项目预算控制数</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项目控制在预算数内</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≤140万元</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效益指标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社会效益指标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影响力、美誉度</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增强我省农产品影响力和美誉度。</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增强</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可持续影响指标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社会影响力</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河北省农产品社会影响力提升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提升</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满意度指标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服务对象满意度指标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参展对象满意度</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参加对象对展览会信息的满意度</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≥95%</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调查问卷</w:t>
            </w:r>
          </w:p>
        </w:tc>
      </w:tr>
    </w:tbl>
    <w:p>
      <w:pPr>
        <w:spacing w:line="300" w:lineRule="exact"/>
        <w:ind w:firstLine="420" w:firstLineChars="200"/>
        <w:jc w:val="left"/>
        <w:rPr>
          <w:rFonts w:ascii="Times New Roman" w:hAnsi="Times New Roman" w:cs="Times New Roman"/>
          <w:highlight w:val="none"/>
        </w:rPr>
      </w:pPr>
    </w:p>
    <w:p>
      <w:pPr>
        <w:ind w:firstLine="562" w:firstLineChars="200"/>
        <w:jc w:val="left"/>
        <w:outlineLvl w:val="3"/>
        <w:rPr>
          <w:rFonts w:ascii="Times New Roman" w:hAnsi="Times New Roman" w:eastAsia="方正仿宋_GBK" w:cs="Times New Roman"/>
          <w:b/>
          <w:sz w:val="28"/>
          <w:highlight w:val="none"/>
        </w:rPr>
      </w:pPr>
      <w:bookmarkStart w:id="3" w:name="_Toc63965029"/>
    </w:p>
    <w:p>
      <w:pPr>
        <w:ind w:firstLine="640" w:firstLineChars="200"/>
        <w:outlineLvl w:val="1"/>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4、基地建设与农村科技服务项目绩效目标表</w:t>
      </w:r>
      <w:bookmarkEnd w:id="3"/>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绩效目标</w:t>
            </w:r>
          </w:p>
        </w:tc>
        <w:tc>
          <w:tcPr>
            <w:tcW w:w="8278" w:type="dxa"/>
            <w:tcBorders>
              <w:bottom w:val="nil"/>
            </w:tcBorders>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1.所属单位完成年度农村科技服务任务。</w:t>
            </w:r>
          </w:p>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2.提高我院社会影响力和知名度，提升科技支撑农业发展能力。</w:t>
            </w:r>
          </w:p>
        </w:tc>
      </w:tr>
    </w:tbl>
    <w:p>
      <w:pPr>
        <w:spacing w:line="14" w:lineRule="exact"/>
        <w:ind w:firstLine="420" w:firstLineChars="200"/>
        <w:jc w:val="center"/>
        <w:rPr>
          <w:rFonts w:ascii="Times New Roman" w:hAnsi="Times New Roman" w:cs="Times New Roman"/>
          <w:highlight w:val="none"/>
        </w:rPr>
      </w:pPr>
      <w:r>
        <w:rPr>
          <w:rFonts w:ascii="Times New Roman" w:hAnsi="Times New Roman" w:eastAsia="方正书宋_GBK" w:cs="Times New Roman"/>
          <w:highlight w:val="none"/>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一级指标</w:t>
            </w:r>
          </w:p>
        </w:tc>
        <w:tc>
          <w:tcPr>
            <w:tcW w:w="1134"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二级指标</w:t>
            </w:r>
          </w:p>
        </w:tc>
        <w:tc>
          <w:tcPr>
            <w:tcW w:w="1276"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三级指标</w:t>
            </w:r>
          </w:p>
        </w:tc>
        <w:tc>
          <w:tcPr>
            <w:tcW w:w="2891"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绩效指标描述</w:t>
            </w:r>
          </w:p>
        </w:tc>
        <w:tc>
          <w:tcPr>
            <w:tcW w:w="1276"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w:t>
            </w:r>
          </w:p>
        </w:tc>
        <w:tc>
          <w:tcPr>
            <w:tcW w:w="1701"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产出指标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工作进展督导检查</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本年度开展科技服务工作督导检查次数</w:t>
            </w:r>
            <w:r>
              <w:rPr>
                <w:rFonts w:ascii="Times New Roman" w:hAnsi="Times New Roman" w:eastAsia="方正书宋_GBK" w:cs="Times New Roman"/>
                <w:highlight w:val="none"/>
              </w:rPr>
              <w:tab/>
            </w:r>
          </w:p>
          <w:p>
            <w:pPr>
              <w:spacing w:line="300" w:lineRule="exact"/>
              <w:jc w:val="left"/>
              <w:rPr>
                <w:rFonts w:ascii="Times New Roman" w:hAnsi="Times New Roman" w:eastAsia="方正书宋_GBK" w:cs="Times New Roman"/>
                <w:highlight w:val="none"/>
              </w:rPr>
            </w:pP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≥1次</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科技服务单位数</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组织所属单位开展农村科技服务</w:t>
            </w:r>
            <w:r>
              <w:rPr>
                <w:rFonts w:ascii="Times New Roman" w:hAnsi="Times New Roman" w:eastAsia="方正书宋_GBK" w:cs="Times New Roman"/>
                <w:highlight w:val="none"/>
              </w:rPr>
              <w:tab/>
            </w:r>
          </w:p>
          <w:p>
            <w:pPr>
              <w:spacing w:line="300" w:lineRule="exact"/>
              <w:jc w:val="left"/>
              <w:rPr>
                <w:rFonts w:ascii="Times New Roman" w:hAnsi="Times New Roman" w:eastAsia="方正书宋_GBK" w:cs="Times New Roman"/>
                <w:highlight w:val="none"/>
              </w:rPr>
            </w:pP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≥12个</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服务到位</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按服务需求及时开展相关工作</w:t>
            </w:r>
            <w:r>
              <w:rPr>
                <w:rFonts w:ascii="Times New Roman" w:hAnsi="Times New Roman" w:eastAsia="方正书宋_GBK" w:cs="Times New Roman"/>
                <w:highlight w:val="none"/>
              </w:rPr>
              <w:tab/>
            </w:r>
          </w:p>
          <w:p>
            <w:pPr>
              <w:spacing w:line="300" w:lineRule="exact"/>
              <w:jc w:val="left"/>
              <w:rPr>
                <w:rFonts w:ascii="Times New Roman" w:hAnsi="Times New Roman" w:eastAsia="方正书宋_GBK" w:cs="Times New Roman"/>
                <w:highlight w:val="none"/>
              </w:rPr>
            </w:pP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到位</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时效指标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督导检查进度</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进展督导检查年内完成</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1次</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成本指标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项目预算控制数</w:t>
            </w:r>
            <w:r>
              <w:rPr>
                <w:rFonts w:ascii="Times New Roman" w:hAnsi="Times New Roman" w:eastAsia="方正书宋_GBK" w:cs="Times New Roman"/>
                <w:highlight w:val="none"/>
              </w:rPr>
              <w:tab/>
            </w:r>
            <w:r>
              <w:rPr>
                <w:rFonts w:ascii="Times New Roman" w:hAnsi="Times New Roman" w:eastAsia="方正书宋_GBK" w:cs="Times New Roman"/>
                <w:highlight w:val="none"/>
              </w:rPr>
              <w:tab/>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控制项目预算支出总额</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≤162万元</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效益指标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社会效益指标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促进产业发展</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对相关产业发展的示范带动作用</w:t>
            </w:r>
            <w:r>
              <w:rPr>
                <w:rFonts w:ascii="Times New Roman" w:hAnsi="Times New Roman" w:eastAsia="方正书宋_GBK" w:cs="Times New Roman"/>
                <w:highlight w:val="none"/>
              </w:rPr>
              <w:tab/>
            </w:r>
          </w:p>
          <w:p>
            <w:pPr>
              <w:spacing w:line="300" w:lineRule="exact"/>
              <w:jc w:val="left"/>
              <w:rPr>
                <w:rFonts w:ascii="Times New Roman" w:hAnsi="Times New Roman" w:eastAsia="方正书宋_GBK" w:cs="Times New Roman"/>
                <w:highlight w:val="none"/>
              </w:rPr>
            </w:pP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长期</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可持续影响指标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受益群体素质提升</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对当地农民科技素质的提升作用</w:t>
            </w:r>
            <w:r>
              <w:rPr>
                <w:rFonts w:ascii="Times New Roman" w:hAnsi="Times New Roman" w:eastAsia="方正书宋_GBK" w:cs="Times New Roman"/>
                <w:highlight w:val="none"/>
              </w:rPr>
              <w:tab/>
            </w:r>
          </w:p>
          <w:p>
            <w:pPr>
              <w:spacing w:line="300" w:lineRule="exact"/>
              <w:jc w:val="left"/>
              <w:rPr>
                <w:rFonts w:ascii="Times New Roman" w:hAnsi="Times New Roman" w:eastAsia="方正书宋_GBK" w:cs="Times New Roman"/>
                <w:highlight w:val="none"/>
              </w:rPr>
            </w:pP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长期</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满意度指标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服务对象满意度指标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受益群体满意度</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服务对象对工作的满意度</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≥95%</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调查问卷</w:t>
            </w:r>
          </w:p>
        </w:tc>
      </w:tr>
    </w:tbl>
    <w:p>
      <w:pPr>
        <w:jc w:val="left"/>
        <w:outlineLvl w:val="3"/>
        <w:rPr>
          <w:rFonts w:ascii="Times New Roman" w:hAnsi="Times New Roman" w:eastAsia="方正仿宋_GBK" w:cs="Times New Roman"/>
          <w:b/>
          <w:sz w:val="28"/>
          <w:highlight w:val="none"/>
        </w:rPr>
      </w:pPr>
      <w:bookmarkStart w:id="4" w:name="_Toc63965033"/>
    </w:p>
    <w:p>
      <w:pPr>
        <w:ind w:firstLine="640" w:firstLineChars="200"/>
        <w:outlineLvl w:val="1"/>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5、主要粮食作物突破性品种培育—小麦项目绩效目标表</w:t>
      </w:r>
      <w:bookmarkEnd w:id="4"/>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绩效目标</w:t>
            </w:r>
          </w:p>
        </w:tc>
        <w:tc>
          <w:tcPr>
            <w:tcW w:w="8278" w:type="dxa"/>
            <w:tcBorders>
              <w:bottom w:val="nil"/>
            </w:tcBorders>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1.通过课题的实施，培育小麦新品种，推动小麦新品种在农业增效、农民增收中的作用</w:t>
            </w:r>
          </w:p>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2.通过课题的实施，申请新品种保护权、专利、基金、成果，发表论文，提升科技成果对我省小麦产业的科技支撑力</w:t>
            </w:r>
          </w:p>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3.通过基本科研业务费项目实施，提升青年科技人员独立主持科研项目的能力和创新思维，培育基础研究后继人才</w:t>
            </w:r>
          </w:p>
        </w:tc>
      </w:tr>
    </w:tbl>
    <w:p>
      <w:pPr>
        <w:spacing w:line="14" w:lineRule="exact"/>
        <w:ind w:firstLine="420" w:firstLineChars="200"/>
        <w:jc w:val="center"/>
        <w:rPr>
          <w:rFonts w:ascii="Times New Roman" w:hAnsi="Times New Roman" w:cs="Times New Roman"/>
          <w:highlight w:val="none"/>
        </w:rPr>
      </w:pPr>
      <w:r>
        <w:rPr>
          <w:rFonts w:ascii="Times New Roman" w:hAnsi="Times New Roman" w:eastAsia="方正书宋_GBK" w:cs="Times New Roman"/>
          <w:highlight w:val="none"/>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一级指标</w:t>
            </w:r>
          </w:p>
        </w:tc>
        <w:tc>
          <w:tcPr>
            <w:tcW w:w="1134"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二级指标</w:t>
            </w:r>
          </w:p>
        </w:tc>
        <w:tc>
          <w:tcPr>
            <w:tcW w:w="1276"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三级指标</w:t>
            </w:r>
          </w:p>
        </w:tc>
        <w:tc>
          <w:tcPr>
            <w:tcW w:w="2891"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绩效指标描述</w:t>
            </w:r>
          </w:p>
        </w:tc>
        <w:tc>
          <w:tcPr>
            <w:tcW w:w="1276"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w:t>
            </w:r>
          </w:p>
        </w:tc>
        <w:tc>
          <w:tcPr>
            <w:tcW w:w="1701"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产出指标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培育新品种</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审定小麦品种数量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≥3个</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农业科研技术突破</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 xml:space="preserve">开展的研究方向数量                               </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≥5项</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新品种保护权</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申请植物新品种保护权数量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≥7个</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筛选、创制新种质</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筛选、创制小麦优异等位变异种质数量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≥18个</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论文或著作</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发表学术论文数量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≥8篇/部</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分子标记</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开发分子标记数量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≥30个</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基金项目</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申报基金数量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≥4项</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培育新品种</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通过国家、省级审定品种数量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≥3个</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农业科研技术突破</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签订合同数量完成率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100%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新品种保护权</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获得植物新品种保护权数量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≥4个</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基金项目</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申报省基金或国家基金</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4项</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分子标记</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优质分子标记数量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≥30个</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论文或著作</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核心期刊以上数量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≥5篇/部</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筛选种质</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提供利用新种质数量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8个</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时效指标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按期完成率</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任务合同按期完成率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≤100%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成本指标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项目预算控制数</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控制项目预算支出总额</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≤286.8万元</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效益指标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社会效益指标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提升农业科技创新能力</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通过新技术等研发将会提升农业科技创新能力</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长期</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可持续影响指标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为产业发展提供科技支撑</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对农业产业发展发挥带动作用期限</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长期</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满意度指标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服务对象满意度指标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受益群体满意度</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科研人员满意度</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≥95%</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调查问卷</w:t>
            </w:r>
          </w:p>
        </w:tc>
      </w:tr>
    </w:tbl>
    <w:p>
      <w:pPr>
        <w:ind w:firstLine="562" w:firstLineChars="200"/>
        <w:jc w:val="left"/>
        <w:outlineLvl w:val="3"/>
        <w:rPr>
          <w:rFonts w:ascii="Times New Roman" w:hAnsi="Times New Roman" w:eastAsia="方正仿宋_GBK" w:cs="Times New Roman"/>
          <w:b/>
          <w:sz w:val="28"/>
          <w:highlight w:val="none"/>
        </w:rPr>
      </w:pPr>
      <w:bookmarkStart w:id="5" w:name="_Toc63965035"/>
    </w:p>
    <w:p>
      <w:pPr>
        <w:ind w:firstLine="640" w:firstLineChars="200"/>
        <w:outlineLvl w:val="1"/>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6、主要粮油作物耕作制度调整及节本增效关键技术创新与示范项目绩效目标表</w:t>
      </w:r>
      <w:bookmarkEnd w:id="5"/>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绩效目标</w:t>
            </w:r>
          </w:p>
        </w:tc>
        <w:tc>
          <w:tcPr>
            <w:tcW w:w="8278" w:type="dxa"/>
            <w:tcBorders>
              <w:bottom w:val="nil"/>
            </w:tcBorders>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1.研究小麦、玉米、大豆、甘薯等作物不同熟制合理组合轮作制度，探明不同种植制度周年耗水量，养分利用率，产量及生产效益。</w:t>
            </w:r>
          </w:p>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2.研发大田作物精量补灌的节水模式及配套设备，降低作物灌溉定额，提高水分利用效率，节省管理用工成本。</w:t>
            </w:r>
          </w:p>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3.通过节水灌溉技术与作物合理轮作制度，建立与区域水资源承载力相适应的主要粮油作物生态节水型耕作制度及节水模式，大幅缓解地下水超采率。</w:t>
            </w:r>
          </w:p>
        </w:tc>
      </w:tr>
    </w:tbl>
    <w:p>
      <w:pPr>
        <w:spacing w:line="14" w:lineRule="exact"/>
        <w:ind w:firstLine="420" w:firstLineChars="200"/>
        <w:jc w:val="center"/>
        <w:rPr>
          <w:rFonts w:ascii="Times New Roman" w:hAnsi="Times New Roman" w:cs="Times New Roman"/>
          <w:highlight w:val="none"/>
        </w:rPr>
      </w:pPr>
      <w:r>
        <w:rPr>
          <w:rFonts w:ascii="Times New Roman" w:hAnsi="Times New Roman" w:eastAsia="方正书宋_GBK" w:cs="Times New Roman"/>
          <w:highlight w:val="none"/>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一级指标</w:t>
            </w:r>
          </w:p>
        </w:tc>
        <w:tc>
          <w:tcPr>
            <w:tcW w:w="1134"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二级指标</w:t>
            </w:r>
          </w:p>
        </w:tc>
        <w:tc>
          <w:tcPr>
            <w:tcW w:w="1276"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三级指标</w:t>
            </w:r>
          </w:p>
        </w:tc>
        <w:tc>
          <w:tcPr>
            <w:tcW w:w="2891"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绩效指标描述</w:t>
            </w:r>
          </w:p>
        </w:tc>
        <w:tc>
          <w:tcPr>
            <w:tcW w:w="1276"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w:t>
            </w:r>
          </w:p>
        </w:tc>
        <w:tc>
          <w:tcPr>
            <w:tcW w:w="1701"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产出指标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系统集成</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节水灌溉智能控制系统集成的数量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1套</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农业科研技术突破</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构建主要粮油作物新型耕作制度的数量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1套</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技术标准</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申请技术规程的数量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1项</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申报项目</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申请国家自然科学基金项目的数量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1项</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论文</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发表或接收论文的数量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≥1篇</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人才培养</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培养中青年学术骨干的数量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≥2人</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技术示范</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建立技术示范基地的数量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1个</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技术建议</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提出适水型耕作制度建议的数量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1项</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系统集成</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鉴定的节水灌溉智能控制系统的数量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1套</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农业科研技术突破</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公开发表的新构建的主要粮油作物新型耕作制度的数量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1套</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项目申报</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国家自然科学基金项目受理或获批的数量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1项</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论文</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发表或接收一级学报期刊及以上级论文的数量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≥1篇</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技术标准</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完成</w:t>
            </w:r>
            <w:r>
              <w:rPr>
                <w:rFonts w:hint="eastAsia" w:ascii="Times New Roman" w:hAnsi="Times New Roman" w:eastAsia="方正书宋_GBK" w:cs="Times New Roman"/>
                <w:highlight w:val="none"/>
                <w:lang w:eastAsia="zh-CN"/>
              </w:rPr>
              <w:t>制订</w:t>
            </w:r>
            <w:r>
              <w:rPr>
                <w:rFonts w:ascii="Times New Roman" w:hAnsi="Times New Roman" w:eastAsia="方正书宋_GBK" w:cs="Times New Roman"/>
                <w:highlight w:val="none"/>
                <w:cs/>
              </w:rPr>
              <w:t>“</w:t>
            </w:r>
            <w:r>
              <w:rPr>
                <w:rFonts w:ascii="Times New Roman" w:hAnsi="Times New Roman" w:eastAsia="方正书宋_GBK" w:cs="Times New Roman"/>
                <w:highlight w:val="none"/>
              </w:rPr>
              <w:t>山前平原夏玉米全程绿色高效生产技术规程</w:t>
            </w:r>
            <w:r>
              <w:rPr>
                <w:rFonts w:ascii="Times New Roman" w:hAnsi="Times New Roman" w:eastAsia="方正书宋_GBK" w:cs="Times New Roman"/>
                <w:highlight w:val="none"/>
                <w:cs/>
              </w:rPr>
              <w:t>”</w:t>
            </w:r>
            <w:r>
              <w:rPr>
                <w:rFonts w:ascii="Times New Roman" w:hAnsi="Times New Roman" w:eastAsia="方正书宋_GBK" w:cs="Times New Roman"/>
                <w:highlight w:val="none"/>
              </w:rPr>
              <w:t>1套</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1套</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技术建议</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提交到省相关部门或公开发表的耕作制度调整的建议数量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1项</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技术示范</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建立的技术示范基地的规模</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≥100亩</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人才培养</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科研人员晋升或荣获各种学术称号的数量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≥2人</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时效指标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按期完成率</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按时间节点完成工作</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100%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成本指标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预算控制数</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控制项目预算支出总额</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≤61.82万元</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效益指标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经济效益指标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用户增收</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示范基地亩收益</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≥100元/亩</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社会效益指标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提升农业科技创新能力</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通过新技术等研发将会提升农业科技创新能力</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引领</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生态效益指标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节水节肥</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示范基地作物灌溉用水量及施肥量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减少</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可持续影响指标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项目持续发挥作用期限</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项目实施对社会经济的持续影响期限</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长期</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满意度指标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服务对象满意度指标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服务对象满意度</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项目示范农户对技术示范效果评价</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≥90%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调查问卷</w:t>
            </w:r>
          </w:p>
        </w:tc>
      </w:tr>
    </w:tbl>
    <w:p>
      <w:pPr>
        <w:spacing w:line="300" w:lineRule="exact"/>
        <w:ind w:firstLine="420" w:firstLineChars="200"/>
        <w:jc w:val="left"/>
        <w:rPr>
          <w:rFonts w:ascii="Times New Roman" w:hAnsi="Times New Roman" w:cs="Times New Roman"/>
          <w:highlight w:val="none"/>
        </w:rPr>
      </w:pPr>
    </w:p>
    <w:p>
      <w:pPr>
        <w:ind w:firstLine="640" w:firstLineChars="200"/>
        <w:outlineLvl w:val="1"/>
        <w:rPr>
          <w:rFonts w:ascii="Times New Roman" w:hAnsi="Times New Roman" w:eastAsia="方正仿宋_GBK" w:cs="Times New Roman"/>
          <w:sz w:val="32"/>
          <w:szCs w:val="32"/>
          <w:highlight w:val="none"/>
        </w:rPr>
      </w:pPr>
      <w:bookmarkStart w:id="6" w:name="_Toc63965036"/>
      <w:r>
        <w:rPr>
          <w:rFonts w:ascii="Times New Roman" w:hAnsi="Times New Roman" w:eastAsia="方正仿宋_GBK" w:cs="Times New Roman"/>
          <w:sz w:val="32"/>
          <w:szCs w:val="32"/>
          <w:highlight w:val="none"/>
        </w:rPr>
        <w:t>7、粮油所基础设施提升（含黄淮海大豆生物学与遗传育种重点实验室项目配套）项目绩效目标表</w:t>
      </w:r>
      <w:bookmarkEnd w:id="6"/>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绩效目标</w:t>
            </w:r>
          </w:p>
        </w:tc>
        <w:tc>
          <w:tcPr>
            <w:tcW w:w="8278" w:type="dxa"/>
            <w:tcBorders>
              <w:bottom w:val="nil"/>
            </w:tcBorders>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1.通过购买仪器设备9台套，提升研究所平台的支撑能力。</w:t>
            </w:r>
          </w:p>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2.通过试验站改造提升4788.9平方米，完善试验站功能，提高科研工作效率和创新能力。</w:t>
            </w:r>
          </w:p>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3.通过办公楼维修改造1339.8平方米，完善办公楼功能，提升科技创新能力。</w:t>
            </w:r>
          </w:p>
        </w:tc>
      </w:tr>
    </w:tbl>
    <w:p>
      <w:pPr>
        <w:spacing w:line="14" w:lineRule="exact"/>
        <w:ind w:firstLine="420" w:firstLineChars="200"/>
        <w:jc w:val="center"/>
        <w:rPr>
          <w:rFonts w:ascii="Times New Roman" w:hAnsi="Times New Roman" w:cs="Times New Roman"/>
          <w:highlight w:val="none"/>
        </w:rPr>
      </w:pPr>
      <w:r>
        <w:rPr>
          <w:rFonts w:ascii="Times New Roman" w:hAnsi="Times New Roman" w:eastAsia="方正书宋_GBK" w:cs="Times New Roman"/>
          <w:highlight w:val="none"/>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一级指标</w:t>
            </w:r>
          </w:p>
        </w:tc>
        <w:tc>
          <w:tcPr>
            <w:tcW w:w="1134"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二级指标</w:t>
            </w:r>
          </w:p>
        </w:tc>
        <w:tc>
          <w:tcPr>
            <w:tcW w:w="1276"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三级指标</w:t>
            </w:r>
          </w:p>
        </w:tc>
        <w:tc>
          <w:tcPr>
            <w:tcW w:w="2891"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绩效指标描述</w:t>
            </w:r>
          </w:p>
        </w:tc>
        <w:tc>
          <w:tcPr>
            <w:tcW w:w="1276"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w:t>
            </w:r>
          </w:p>
        </w:tc>
        <w:tc>
          <w:tcPr>
            <w:tcW w:w="1701"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产出指标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试验站改造提升</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对试验站排水、温室、晒场、围栏进行改造提升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≥4788.9平方米</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办公室改造</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 xml:space="preserve">对办公室楼进行防水改造                               </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≥1339.8平方米</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购置仪器设备</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购置科学实验用仪器设备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≥9台套</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设备采购验收合格率</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通过验收量占采购总量的比率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100%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工程质量合格率</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工程合格量占总工程量的比率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100%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投入使用率</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投入使用的占总工程量或采购量的比率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100%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时效指标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按期完成率</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按照合同约定完成</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100%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成本指标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工程预算控制数</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控制预算支出总额</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≤336.62万元</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成本指标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单位成本</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购置仪器设备单位成本</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≤13.11万元</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效益指标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社会效益指标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科研创新能力</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将会为提升农业科技创新能力提供平台条件</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提升</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3-5年历史经验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可持续影响指标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科技创新支撑</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为科技创新提供平台支撑的作用期限</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长期</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3-5年历史经验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满意度指标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服务对象满意度指标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受益群体满意度</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在调查中满意和较满意的人数占调查总人数的比率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≥90%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调查问卷</w:t>
            </w:r>
          </w:p>
        </w:tc>
      </w:tr>
    </w:tbl>
    <w:p>
      <w:pPr>
        <w:spacing w:line="300" w:lineRule="exact"/>
        <w:ind w:firstLine="420" w:firstLineChars="200"/>
        <w:jc w:val="left"/>
        <w:rPr>
          <w:rFonts w:ascii="Times New Roman" w:hAnsi="Times New Roman" w:cs="Times New Roman"/>
          <w:highlight w:val="none"/>
        </w:rPr>
      </w:pPr>
    </w:p>
    <w:p>
      <w:pPr>
        <w:spacing w:line="300" w:lineRule="exact"/>
        <w:ind w:firstLine="420" w:firstLineChars="200"/>
        <w:jc w:val="left"/>
        <w:rPr>
          <w:rFonts w:ascii="Times New Roman" w:hAnsi="Times New Roman" w:cs="Times New Roman"/>
          <w:highlight w:val="none"/>
        </w:rPr>
      </w:pPr>
    </w:p>
    <w:p>
      <w:pPr>
        <w:ind w:firstLine="640" w:firstLineChars="200"/>
        <w:outlineLvl w:val="1"/>
        <w:rPr>
          <w:rFonts w:ascii="Times New Roman" w:hAnsi="Times New Roman" w:eastAsia="方正仿宋_GBK" w:cs="Times New Roman"/>
          <w:sz w:val="32"/>
          <w:szCs w:val="32"/>
          <w:highlight w:val="none"/>
        </w:rPr>
      </w:pPr>
      <w:bookmarkStart w:id="7" w:name="_Toc63965039"/>
    </w:p>
    <w:p>
      <w:pPr>
        <w:ind w:firstLine="640" w:firstLineChars="200"/>
        <w:outlineLvl w:val="1"/>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8、示范基地建设与农村科技服务--粮油所项目绩效目标表</w:t>
      </w:r>
      <w:bookmarkEnd w:id="7"/>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绩效目标</w:t>
            </w:r>
          </w:p>
        </w:tc>
        <w:tc>
          <w:tcPr>
            <w:tcW w:w="8278" w:type="dxa"/>
            <w:tcBorders>
              <w:bottom w:val="nil"/>
            </w:tcBorders>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1.通过重大成果示范转化项目实施，进一步完善和熟化品种及配套技术。</w:t>
            </w:r>
          </w:p>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2.通过院市合作项目，促进当地农业高质量发展。</w:t>
            </w:r>
          </w:p>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3.通过乡村振兴示范村建设，助力乡村产业兴旺。</w:t>
            </w:r>
          </w:p>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4.通过科技示范基地建设，完善基地功能，提升基地辐射带动能力。</w:t>
            </w:r>
          </w:p>
        </w:tc>
      </w:tr>
    </w:tbl>
    <w:p>
      <w:pPr>
        <w:spacing w:line="14" w:lineRule="exact"/>
        <w:ind w:firstLine="420" w:firstLineChars="200"/>
        <w:jc w:val="center"/>
        <w:rPr>
          <w:rFonts w:ascii="Times New Roman" w:hAnsi="Times New Roman" w:cs="Times New Roman"/>
          <w:highlight w:val="none"/>
        </w:rPr>
      </w:pPr>
      <w:r>
        <w:rPr>
          <w:rFonts w:ascii="Times New Roman" w:hAnsi="Times New Roman" w:eastAsia="方正书宋_GBK" w:cs="Times New Roman"/>
          <w:highlight w:val="none"/>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一级指标</w:t>
            </w:r>
          </w:p>
        </w:tc>
        <w:tc>
          <w:tcPr>
            <w:tcW w:w="1134"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二级指标</w:t>
            </w:r>
          </w:p>
        </w:tc>
        <w:tc>
          <w:tcPr>
            <w:tcW w:w="1276"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三级指标</w:t>
            </w:r>
          </w:p>
        </w:tc>
        <w:tc>
          <w:tcPr>
            <w:tcW w:w="2891"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绩效指标描述</w:t>
            </w:r>
          </w:p>
        </w:tc>
        <w:tc>
          <w:tcPr>
            <w:tcW w:w="1276"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w:t>
            </w:r>
          </w:p>
        </w:tc>
        <w:tc>
          <w:tcPr>
            <w:tcW w:w="1701"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产出指标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示范转化新品种新技术</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在示范基地展示新品种和新技术数量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≥15项</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媒体宣传报道</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在各级各类媒体宣传报道次数</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≥20次</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技术、政策咨询建议</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提交技术咨询与政策建议数量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≥2份</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科技服务活动</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开展现场指导与观摩、技术培训、现场指导等服务活动数量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≥60场次</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技术转移</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开展技术转让、许可及科企合作等技术转移数量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≥3项</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示范转化新品种新技术</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核心示范区品种技术覆盖率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≥100％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媒体宣传报道级别</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在省级以上媒体宣传报道次数</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≥10次</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技术转移效果</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技术合同收益实现率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≥80％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科技服务活动</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科技服务活动参加人员数量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≥2000人次</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技术、政策咨询建议</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技术、政策咨询建议被采纳或肯定性批示数量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≥1份</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时效指标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按期完成率</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任务合同按期完成率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100%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成本指标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项目预算控制数</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控制项目预算支出总额</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≤174万元</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成本指标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单位成本</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示范新品种新技术的单位成本</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≤11.6万元</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效益指标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社会效益指标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受益群体素质提升</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对当地农民科技素质提升的促进作用</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长期</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可持续影响指标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促进产业发展</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对相关产业发展的示范带动作用</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长期</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满意度指标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服务对象满意度指标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服务对象满意度</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服务对象对工作的满意度</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≥95%</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调查问卷</w:t>
            </w:r>
          </w:p>
        </w:tc>
      </w:tr>
    </w:tbl>
    <w:p>
      <w:pPr>
        <w:spacing w:line="300" w:lineRule="exact"/>
        <w:ind w:firstLine="420" w:firstLineChars="200"/>
        <w:jc w:val="left"/>
        <w:rPr>
          <w:rFonts w:ascii="Times New Roman" w:hAnsi="Times New Roman" w:cs="Times New Roman"/>
          <w:highlight w:val="none"/>
        </w:rPr>
      </w:pPr>
    </w:p>
    <w:p>
      <w:pPr>
        <w:ind w:firstLine="640" w:firstLineChars="200"/>
        <w:outlineLvl w:val="1"/>
        <w:rPr>
          <w:rFonts w:ascii="Times New Roman" w:hAnsi="Times New Roman" w:eastAsia="方正仿宋_GBK" w:cs="Times New Roman"/>
          <w:sz w:val="32"/>
          <w:szCs w:val="32"/>
          <w:highlight w:val="none"/>
        </w:rPr>
      </w:pPr>
      <w:bookmarkStart w:id="8" w:name="_Toc63965040"/>
      <w:r>
        <w:rPr>
          <w:rFonts w:ascii="Times New Roman" w:hAnsi="Times New Roman" w:eastAsia="方正仿宋_GBK" w:cs="Times New Roman"/>
          <w:sz w:val="32"/>
          <w:szCs w:val="32"/>
          <w:highlight w:val="none"/>
        </w:rPr>
        <w:t>9、油料作物新品种培育及高产高效技术创新项目绩效目标表</w:t>
      </w:r>
      <w:bookmarkEnd w:id="8"/>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绩效目标</w:t>
            </w:r>
          </w:p>
        </w:tc>
        <w:tc>
          <w:tcPr>
            <w:tcW w:w="8278" w:type="dxa"/>
            <w:tcBorders>
              <w:bottom w:val="nil"/>
            </w:tcBorders>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1.通过大豆高蛋白含量基因克隆和功能标记开发利用的研究，为全面解析大豆蛋白含量遗传基础奠定理论基础，获得高蛋白新种质和分子标记，应用于黄淮海地区高蛋白大豆育种，提升高蛋白大豆品种水平.</w:t>
            </w:r>
          </w:p>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2.通过优质专用大豆新品种培育与高效生产技术应用的研究， 创制高产优质专用类型的大豆新品系、新品种。研制大豆高产栽培与高效生产技术，形成一套大豆全产业链绿色生产技术规程，提升优质专用大豆品质及全程机械化水平。</w:t>
            </w:r>
          </w:p>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3.通过专用型高油酸花生新品种培育与轻简高效关键技术创新的研究，培育榨油专用型、食用型高油酸花生突破性新品种，建立标记辅助回交育种技术体系，集成绿色轻简高效生产技术，建立高油酸花生节水省肥减药轻简化综合技术模式。</w:t>
            </w:r>
          </w:p>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4.通过优质专用芝麻新品种选育及配套技术研究的研究，获得芝麻与产量、品质、抗病性相关的基因QTL或分子标记。通过芝麻收获机械的改进或购置，提升芝麻机械化生产水平。通过芝麻新品种及配套技术的集成，建立芝麻高产栽培技术体系。</w:t>
            </w:r>
          </w:p>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5.通过早熟多抗高产优质油葵新品种培育及产业化的研究，形成一套油葵杂交制种的技术规程，自育油葵新品种新技术示范推广3万亩。</w:t>
            </w:r>
          </w:p>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6.通过节水高效油葵种植模式研究的研究，通过</w:t>
            </w:r>
            <w:r>
              <w:rPr>
                <w:rFonts w:hint="eastAsia" w:ascii="Times New Roman" w:hAnsi="Times New Roman" w:eastAsia="方正书宋_GBK" w:cs="Times New Roman"/>
                <w:highlight w:val="none"/>
                <w:lang w:eastAsia="zh-CN"/>
              </w:rPr>
              <w:t>制订</w:t>
            </w:r>
            <w:r>
              <w:rPr>
                <w:rFonts w:ascii="Times New Roman" w:hAnsi="Times New Roman" w:eastAsia="方正书宋_GBK" w:cs="Times New Roman"/>
                <w:highlight w:val="none"/>
              </w:rPr>
              <w:t>春播油葵与其它农作物实行一年两熟种植模式，建立试验展示田，实现该种植模式在农业增效、农民增收中的作用。</w:t>
            </w:r>
          </w:p>
        </w:tc>
      </w:tr>
    </w:tbl>
    <w:p>
      <w:pPr>
        <w:spacing w:line="14" w:lineRule="exact"/>
        <w:ind w:firstLine="420" w:firstLineChars="200"/>
        <w:jc w:val="center"/>
        <w:rPr>
          <w:rFonts w:ascii="Times New Roman" w:hAnsi="Times New Roman" w:cs="Times New Roman"/>
          <w:highlight w:val="none"/>
        </w:rPr>
      </w:pPr>
      <w:r>
        <w:rPr>
          <w:rFonts w:ascii="Times New Roman" w:hAnsi="Times New Roman" w:eastAsia="方正书宋_GBK" w:cs="Times New Roman"/>
          <w:highlight w:val="none"/>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一级指标</w:t>
            </w:r>
          </w:p>
        </w:tc>
        <w:tc>
          <w:tcPr>
            <w:tcW w:w="1134"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二级指标</w:t>
            </w:r>
          </w:p>
        </w:tc>
        <w:tc>
          <w:tcPr>
            <w:tcW w:w="1276"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三级指标</w:t>
            </w:r>
          </w:p>
        </w:tc>
        <w:tc>
          <w:tcPr>
            <w:tcW w:w="2891"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绩效指标描述</w:t>
            </w:r>
          </w:p>
        </w:tc>
        <w:tc>
          <w:tcPr>
            <w:tcW w:w="1276"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w:t>
            </w:r>
          </w:p>
        </w:tc>
        <w:tc>
          <w:tcPr>
            <w:tcW w:w="1701"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产出指标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培育新品种</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培育油料作物新品种数量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≥3个</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栽培技术</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研发栽培技术</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≥5项</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新品种保护权</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申请植物新品种保护权数量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≥3个</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专利、软件著作权</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申请专利、软件著作权数量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≥2项</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省级奖励</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申报省级奖励</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≥1项</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申请课题</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申请省级课题数量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≥1项</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地方标准</w:t>
            </w:r>
          </w:p>
        </w:tc>
        <w:tc>
          <w:tcPr>
            <w:tcW w:w="2891" w:type="dxa"/>
            <w:vAlign w:val="center"/>
          </w:tcPr>
          <w:p>
            <w:pPr>
              <w:spacing w:line="300" w:lineRule="exact"/>
              <w:jc w:val="left"/>
              <w:rPr>
                <w:rFonts w:ascii="Times New Roman" w:hAnsi="Times New Roman" w:eastAsia="方正书宋_GBK" w:cs="Times New Roman"/>
                <w:highlight w:val="none"/>
              </w:rPr>
            </w:pPr>
            <w:r>
              <w:rPr>
                <w:rFonts w:hint="eastAsia" w:ascii="Times New Roman" w:hAnsi="Times New Roman" w:eastAsia="方正书宋_GBK" w:cs="Times New Roman"/>
                <w:highlight w:val="none"/>
                <w:lang w:eastAsia="zh-CN"/>
              </w:rPr>
              <w:t>制订</w:t>
            </w:r>
            <w:r>
              <w:rPr>
                <w:rFonts w:ascii="Times New Roman" w:hAnsi="Times New Roman" w:eastAsia="方正书宋_GBK" w:cs="Times New Roman"/>
                <w:highlight w:val="none"/>
              </w:rPr>
              <w:t>省内地方标准</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≥1个</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培养人才</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培养人才数量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≥1个</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克隆基因及开发标记</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克隆基因及开发标记数量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≥3个</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论文或著作</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发表论文或出版著作数量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≥7篇部</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论文或著作级别</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在核心期刊以上发表论文或著作</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≥5篇部</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获得专利、软件著作权</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获得专利、软件著作权数量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≥2项</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申请课题</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申请或获得省级课题</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1项</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克隆基因及开发标记</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克隆基因及开发相关功能标记</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≥3个</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培养人才</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培养研究生或获得省级以上人才称号</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≥1个</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栽培技术</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示范应用率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≥80%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获得新品种保护权</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获得植物新品种保护权数量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≥3个</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地方标准</w:t>
            </w:r>
          </w:p>
        </w:tc>
        <w:tc>
          <w:tcPr>
            <w:tcW w:w="2891" w:type="dxa"/>
            <w:vAlign w:val="center"/>
          </w:tcPr>
          <w:p>
            <w:pPr>
              <w:spacing w:line="300" w:lineRule="exact"/>
              <w:jc w:val="left"/>
              <w:rPr>
                <w:rFonts w:ascii="Times New Roman" w:hAnsi="Times New Roman" w:eastAsia="方正书宋_GBK" w:cs="Times New Roman"/>
                <w:highlight w:val="none"/>
              </w:rPr>
            </w:pPr>
            <w:r>
              <w:rPr>
                <w:rFonts w:hint="eastAsia" w:ascii="Times New Roman" w:hAnsi="Times New Roman" w:eastAsia="方正书宋_GBK" w:cs="Times New Roman"/>
                <w:highlight w:val="none"/>
                <w:lang w:eastAsia="zh-CN"/>
              </w:rPr>
              <w:t>制订</w:t>
            </w:r>
            <w:r>
              <w:rPr>
                <w:rFonts w:ascii="Times New Roman" w:hAnsi="Times New Roman" w:eastAsia="方正书宋_GBK" w:cs="Times New Roman"/>
                <w:highlight w:val="none"/>
              </w:rPr>
              <w:t>或发布省内地方标准</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1项</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省级奖励</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申报或获得省级奖励</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≥1项</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新品种审定</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新品种通过国审、省审、登记数量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≥3个</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时效指标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按期完成率</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任务合同按期完成率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100%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成本指标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项目预算控制数</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控制项目预算支出总额</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≤171.18万元</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效益指标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社会效益指标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社会影响力</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新品种、新技术得到适宜推广地区农民的认可，在绿色、高效农业生产中发挥重大作用</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长期认可</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可持续影响指标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为产业发展提供科技支撑</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能够长期较好地在农业生产中应用</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长期认可</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满意度指标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服务对象满意度指标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受益群体满意度</w:t>
            </w:r>
          </w:p>
          <w:p>
            <w:pPr>
              <w:spacing w:line="300" w:lineRule="exact"/>
              <w:jc w:val="left"/>
              <w:rPr>
                <w:rFonts w:ascii="Times New Roman" w:hAnsi="Times New Roman" w:eastAsia="方正书宋_GBK" w:cs="Times New Roman"/>
                <w:highlight w:val="none"/>
              </w:rPr>
            </w:pP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农户及种植户等受益群体满意度</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≥90%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调查问卷</w:t>
            </w:r>
          </w:p>
        </w:tc>
      </w:tr>
    </w:tbl>
    <w:p>
      <w:pPr>
        <w:spacing w:line="300" w:lineRule="exact"/>
        <w:ind w:firstLine="420" w:firstLineChars="200"/>
        <w:jc w:val="left"/>
        <w:rPr>
          <w:rFonts w:ascii="Times New Roman" w:hAnsi="Times New Roman" w:cs="Times New Roman"/>
          <w:highlight w:val="none"/>
        </w:rPr>
      </w:pPr>
    </w:p>
    <w:p>
      <w:pPr>
        <w:ind w:firstLine="640" w:firstLineChars="200"/>
        <w:outlineLvl w:val="1"/>
        <w:rPr>
          <w:rFonts w:ascii="Times New Roman" w:hAnsi="Times New Roman" w:eastAsia="方正仿宋_GBK" w:cs="Times New Roman"/>
          <w:sz w:val="32"/>
          <w:szCs w:val="32"/>
          <w:highlight w:val="none"/>
        </w:rPr>
      </w:pPr>
      <w:bookmarkStart w:id="9" w:name="_Toc63965042"/>
      <w:r>
        <w:rPr>
          <w:rFonts w:ascii="Times New Roman" w:hAnsi="Times New Roman" w:eastAsia="方正仿宋_GBK" w:cs="Times New Roman"/>
          <w:sz w:val="32"/>
          <w:szCs w:val="32"/>
          <w:highlight w:val="none"/>
        </w:rPr>
        <w:t>10、特色杂粮精深加工增值关键技术研究与集成示范项目绩效目标表</w:t>
      </w:r>
      <w:bookmarkEnd w:id="9"/>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绩效目标</w:t>
            </w:r>
          </w:p>
        </w:tc>
        <w:tc>
          <w:tcPr>
            <w:tcW w:w="8278" w:type="dxa"/>
            <w:tcBorders>
              <w:bottom w:val="nil"/>
            </w:tcBorders>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1.通过广食性杂粮食品加工关键技术研究与集成示范研究， 聚焦制约我省杂粮产业发展的关键科技问题，开展杂粮产品开发增值关键技术研究，开发特色杂粮精深加工产品。进行产业示范，推动新产品和技术生产应用，为优化杂粮产业结构、延长杂粮产业链提供科技支撑。</w:t>
            </w:r>
          </w:p>
        </w:tc>
      </w:tr>
    </w:tbl>
    <w:p>
      <w:pPr>
        <w:spacing w:line="14" w:lineRule="exact"/>
        <w:ind w:firstLine="420" w:firstLineChars="200"/>
        <w:jc w:val="center"/>
        <w:rPr>
          <w:rFonts w:ascii="Times New Roman" w:hAnsi="Times New Roman" w:cs="Times New Roman"/>
          <w:highlight w:val="none"/>
        </w:rPr>
      </w:pPr>
      <w:r>
        <w:rPr>
          <w:rFonts w:ascii="Times New Roman" w:hAnsi="Times New Roman" w:eastAsia="方正书宋_GBK" w:cs="Times New Roman"/>
          <w:highlight w:val="none"/>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一级指标</w:t>
            </w:r>
          </w:p>
        </w:tc>
        <w:tc>
          <w:tcPr>
            <w:tcW w:w="1134"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二级指标</w:t>
            </w:r>
          </w:p>
        </w:tc>
        <w:tc>
          <w:tcPr>
            <w:tcW w:w="1276"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三级指标</w:t>
            </w:r>
          </w:p>
        </w:tc>
        <w:tc>
          <w:tcPr>
            <w:tcW w:w="2891"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绩效指标描述</w:t>
            </w:r>
          </w:p>
        </w:tc>
        <w:tc>
          <w:tcPr>
            <w:tcW w:w="1276"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w:t>
            </w:r>
          </w:p>
        </w:tc>
        <w:tc>
          <w:tcPr>
            <w:tcW w:w="1701"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产出指标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产品示范</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产业化示范杂粮加工产品数量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≥1个</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专利或软件著作权</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申请实用新型、国家发明专利或软件著作权</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≥1项</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论文或著作</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发表论文或出版著作</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2篇部</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新产品</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研制杂粮精深加工产品数量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≥2项</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获得专利、软件著作权</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获得专利、软件著作权</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≥1项</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发表论文或著作</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在核心以上期刊发表论文或著作</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≥1篇</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时效指标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按期完成率</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任务合同按期完成率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100%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成本指标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项目预算控制数</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控制项目预算支出总额</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≤36万元</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效益指标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社会效益指标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提升农业科技创新能力</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通过新技术等研发将会提升农业科技创新能力</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引领或长期</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可持续影响指标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为产业发展提供科技支撑</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对农业产业发展发挥带动作用期限</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长期</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满意度指标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服务对象满意度指标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受益群体满意度</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科研人员满意度</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≥98%</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调查问卷</w:t>
            </w:r>
          </w:p>
        </w:tc>
      </w:tr>
    </w:tbl>
    <w:p>
      <w:pPr>
        <w:spacing w:line="300" w:lineRule="exact"/>
        <w:ind w:firstLine="420" w:firstLineChars="200"/>
        <w:jc w:val="left"/>
        <w:rPr>
          <w:rFonts w:ascii="Times New Roman" w:hAnsi="Times New Roman" w:cs="Times New Roman"/>
          <w:highlight w:val="none"/>
        </w:rPr>
      </w:pPr>
    </w:p>
    <w:p>
      <w:pPr>
        <w:ind w:firstLine="640" w:firstLineChars="200"/>
        <w:outlineLvl w:val="1"/>
        <w:rPr>
          <w:rFonts w:ascii="Times New Roman" w:hAnsi="Times New Roman" w:eastAsia="方正仿宋_GBK" w:cs="Times New Roman"/>
          <w:sz w:val="32"/>
          <w:szCs w:val="32"/>
          <w:highlight w:val="none"/>
        </w:rPr>
      </w:pPr>
      <w:bookmarkStart w:id="10" w:name="_Toc63965043"/>
    </w:p>
    <w:p>
      <w:pPr>
        <w:ind w:firstLine="640" w:firstLineChars="200"/>
        <w:outlineLvl w:val="1"/>
        <w:rPr>
          <w:rFonts w:ascii="Times New Roman" w:hAnsi="Times New Roman" w:eastAsia="方正仿宋_GBK" w:cs="Times New Roman"/>
          <w:sz w:val="32"/>
          <w:szCs w:val="32"/>
          <w:highlight w:val="none"/>
        </w:rPr>
      </w:pPr>
    </w:p>
    <w:p>
      <w:pPr>
        <w:ind w:firstLine="640" w:firstLineChars="200"/>
        <w:outlineLvl w:val="1"/>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11、杂粮作物新品种培育及轻简高效关键技术创新项目绩效目标表</w:t>
      </w:r>
      <w:bookmarkEnd w:id="10"/>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绩效目标</w:t>
            </w:r>
          </w:p>
        </w:tc>
        <w:tc>
          <w:tcPr>
            <w:tcW w:w="8278" w:type="dxa"/>
            <w:tcBorders>
              <w:bottom w:val="nil"/>
            </w:tcBorders>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1.通过谷子新品种培育及种植区域的研究，育成优质抗除草剂早熟新品种，形成谷子提质增效生产技术体系</w:t>
            </w:r>
          </w:p>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2.通过谷子病虫害绿色防控及抗病基因挖掘研究，形成谷子病虫害高效简化绿色防控技术体系，初步明确谷子抗锈病性状调控机制</w:t>
            </w:r>
          </w:p>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3.通过高粱杂交种选育与规模化种植关键技术研究，形成酿造高粱规模化生产技术1个，育成酿造高粱杂交种1个</w:t>
            </w:r>
          </w:p>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4.通过基于基因编辑的作物育种技术及种质创制研究，初步建立谷子基因编辑技术体系，创制基因编辑材料1-2份</w:t>
            </w:r>
          </w:p>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5.通过研究，初步明确谷瘟病菌优势生理小菌，完成糜子不育基因的初定位，完成谷子花粉败育机制的细胞学观察。</w:t>
            </w:r>
          </w:p>
        </w:tc>
      </w:tr>
    </w:tbl>
    <w:p>
      <w:pPr>
        <w:spacing w:line="14" w:lineRule="exact"/>
        <w:ind w:firstLine="420" w:firstLineChars="200"/>
        <w:jc w:val="center"/>
        <w:rPr>
          <w:rFonts w:ascii="Times New Roman" w:hAnsi="Times New Roman" w:cs="Times New Roman"/>
          <w:highlight w:val="none"/>
        </w:rPr>
      </w:pPr>
      <w:r>
        <w:rPr>
          <w:rFonts w:ascii="Times New Roman" w:hAnsi="Times New Roman" w:eastAsia="方正书宋_GBK" w:cs="Times New Roman"/>
          <w:highlight w:val="none"/>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一级指标</w:t>
            </w:r>
          </w:p>
        </w:tc>
        <w:tc>
          <w:tcPr>
            <w:tcW w:w="1134"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二级指标</w:t>
            </w:r>
          </w:p>
        </w:tc>
        <w:tc>
          <w:tcPr>
            <w:tcW w:w="1276"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三级指标</w:t>
            </w:r>
          </w:p>
        </w:tc>
        <w:tc>
          <w:tcPr>
            <w:tcW w:w="2891"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绩效指标描述</w:t>
            </w:r>
          </w:p>
        </w:tc>
        <w:tc>
          <w:tcPr>
            <w:tcW w:w="1276"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w:t>
            </w:r>
          </w:p>
        </w:tc>
        <w:tc>
          <w:tcPr>
            <w:tcW w:w="1701"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产出指标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创制新材料</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创制农作物新材料数量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≥6份</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培育新品种</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培育农作物新品种数量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≥3个</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技术规程或标准</w:t>
            </w:r>
          </w:p>
        </w:tc>
        <w:tc>
          <w:tcPr>
            <w:tcW w:w="2891" w:type="dxa"/>
            <w:vAlign w:val="center"/>
          </w:tcPr>
          <w:p>
            <w:pPr>
              <w:spacing w:line="300" w:lineRule="exact"/>
              <w:jc w:val="left"/>
              <w:rPr>
                <w:rFonts w:ascii="Times New Roman" w:hAnsi="Times New Roman" w:eastAsia="方正书宋_GBK" w:cs="Times New Roman"/>
                <w:highlight w:val="none"/>
              </w:rPr>
            </w:pPr>
            <w:r>
              <w:rPr>
                <w:rFonts w:hint="eastAsia" w:ascii="Times New Roman" w:hAnsi="Times New Roman" w:eastAsia="方正书宋_GBK" w:cs="Times New Roman"/>
                <w:highlight w:val="none"/>
                <w:lang w:eastAsia="zh-CN"/>
              </w:rPr>
              <w:t>制订</w:t>
            </w:r>
            <w:r>
              <w:rPr>
                <w:rFonts w:ascii="Times New Roman" w:hAnsi="Times New Roman" w:eastAsia="方正书宋_GBK" w:cs="Times New Roman"/>
                <w:highlight w:val="none"/>
              </w:rPr>
              <w:t>技术规程或标准数量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≥1项</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新品种保护权</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申请植物新品种保护权数量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≥2个</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转让新品新技术</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转让新品种新技术数量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≥3个</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论文或著作</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发表论文或出版著作数量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≥5篇部</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申请项目</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申请省级以上项目数量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≥2项</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克隆基因</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克隆基因数量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≥10个</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创制新材料</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创制新材料6份</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≥6份</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新品种审定</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新品种登记数量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≥3个</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技术规程或标准</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通过市级及以上技术规程或标准数量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≥1项</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论文或著作</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在核心以上期刊发表论文或著作</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≥5篇部</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克隆基因</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克隆无毒基因10个</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≥10个</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申请项目</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申请省级以上项目数量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≥2项</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转让新品新技术</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转让新品种新技术数量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≥3个</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新品种保护权</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获得植物新品种保护权数量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≥2个</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时效指标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按期完成率</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任务合同按期完成率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100%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成本指标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项目预算控制数</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控制项目预算支出总额</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≤397.13万元</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效益指标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经济效益指标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促进农民节支增收</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通过新技术新品种的推广应用促进农民节支增收</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长期</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社会效益指标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提升农业科技创新能力</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通过新技术等研发将会提升农业科技创新能力</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引领或长期效益</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可持续影响指标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对产业发展持续支撑程度</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对农业产业发展发挥带动作用期限</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长期</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满意度指标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服务对象满意度指标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受益群体满意度</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科研人员满意度</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≥98%</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调查问卷</w:t>
            </w:r>
          </w:p>
        </w:tc>
      </w:tr>
    </w:tbl>
    <w:p>
      <w:pPr>
        <w:spacing w:line="300" w:lineRule="exact"/>
        <w:ind w:firstLine="420" w:firstLineChars="200"/>
        <w:jc w:val="left"/>
        <w:rPr>
          <w:rFonts w:ascii="Times New Roman" w:hAnsi="Times New Roman" w:cs="Times New Roman"/>
          <w:highlight w:val="none"/>
        </w:rPr>
      </w:pPr>
    </w:p>
    <w:p>
      <w:pPr>
        <w:ind w:firstLine="640" w:firstLineChars="200"/>
        <w:outlineLvl w:val="1"/>
        <w:rPr>
          <w:rFonts w:ascii="Times New Roman" w:hAnsi="Times New Roman" w:eastAsia="方正仿宋_GBK" w:cs="Times New Roman"/>
          <w:sz w:val="32"/>
          <w:szCs w:val="32"/>
          <w:highlight w:val="none"/>
        </w:rPr>
      </w:pPr>
      <w:bookmarkStart w:id="11" w:name="_Toc63965045"/>
    </w:p>
    <w:p>
      <w:pPr>
        <w:ind w:firstLine="640" w:firstLineChars="200"/>
        <w:outlineLvl w:val="1"/>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12、杂粮综合实验室建设项目绩效目标表</w:t>
      </w:r>
      <w:bookmarkEnd w:id="11"/>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绩效目标</w:t>
            </w:r>
          </w:p>
        </w:tc>
        <w:tc>
          <w:tcPr>
            <w:tcW w:w="8278" w:type="dxa"/>
            <w:tcBorders>
              <w:bottom w:val="nil"/>
            </w:tcBorders>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1.购置农业科研仪器设备，扩展和完善杂粮实验室硬件功能，提升农业科技创新能力。</w:t>
            </w:r>
          </w:p>
        </w:tc>
      </w:tr>
    </w:tbl>
    <w:p>
      <w:pPr>
        <w:spacing w:line="14" w:lineRule="exact"/>
        <w:ind w:firstLine="420" w:firstLineChars="200"/>
        <w:jc w:val="center"/>
        <w:rPr>
          <w:rFonts w:ascii="Times New Roman" w:hAnsi="Times New Roman" w:cs="Times New Roman"/>
          <w:highlight w:val="none"/>
        </w:rPr>
      </w:pPr>
      <w:r>
        <w:rPr>
          <w:rFonts w:ascii="Times New Roman" w:hAnsi="Times New Roman" w:eastAsia="方正书宋_GBK" w:cs="Times New Roman"/>
          <w:highlight w:val="none"/>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一级指标</w:t>
            </w:r>
          </w:p>
        </w:tc>
        <w:tc>
          <w:tcPr>
            <w:tcW w:w="1134"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二级指标</w:t>
            </w:r>
          </w:p>
        </w:tc>
        <w:tc>
          <w:tcPr>
            <w:tcW w:w="1276"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三级指标</w:t>
            </w:r>
          </w:p>
        </w:tc>
        <w:tc>
          <w:tcPr>
            <w:tcW w:w="2891"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绩效指标描述</w:t>
            </w:r>
          </w:p>
        </w:tc>
        <w:tc>
          <w:tcPr>
            <w:tcW w:w="1276"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w:t>
            </w:r>
          </w:p>
        </w:tc>
        <w:tc>
          <w:tcPr>
            <w:tcW w:w="1701"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产出指标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hint="eastAsia" w:ascii="Times New Roman" w:hAnsi="Times New Roman" w:eastAsia="方正书宋_GBK" w:cs="Times New Roman"/>
                <w:highlight w:val="none"/>
              </w:rPr>
              <w:t>购置仪器设备数量</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购置科学实验用仪器设备数量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≥78仪器设备 台/套</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hint="eastAsia" w:ascii="Times New Roman" w:hAnsi="Times New Roman" w:eastAsia="方正书宋_GBK" w:cs="Times New Roman"/>
                <w:highlight w:val="none"/>
              </w:rPr>
              <w:t>验收合格率</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验收合格率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100%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hint="eastAsia" w:ascii="Times New Roman" w:hAnsi="Times New Roman" w:eastAsia="方正书宋_GBK" w:cs="Times New Roman"/>
                <w:highlight w:val="none"/>
              </w:rPr>
              <w:t>设备质量</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设备质量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达到招标标准、技术参数</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时效指标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验收时间</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验收时间</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10月前</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时效指标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招标采购时间</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招标采购时间</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5月前</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时效指标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采购物品到位时间</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采购物品到位时间</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9月前</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成本指标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项目预算控制数</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控制预算支出总额</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749万元</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效益指标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社会效益指标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设备利用率</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设备利用率=实际利用程度/设备设计利用程度*100%</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≥90%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可持续影响指标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业务保障能力提升情况</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设备可使用年限</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≥8年</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满意度指标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服务对象满意度指标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服务对象满意度</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仪器设备使用人员满意度</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≥98%</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调查问卷</w:t>
            </w:r>
          </w:p>
        </w:tc>
      </w:tr>
    </w:tbl>
    <w:p>
      <w:pPr>
        <w:spacing w:line="300" w:lineRule="exact"/>
        <w:ind w:firstLine="420" w:firstLineChars="200"/>
        <w:jc w:val="left"/>
        <w:rPr>
          <w:rFonts w:ascii="Times New Roman" w:hAnsi="Times New Roman" w:cs="Times New Roman"/>
          <w:highlight w:val="none"/>
        </w:rPr>
      </w:pPr>
    </w:p>
    <w:p>
      <w:pPr>
        <w:ind w:firstLine="640" w:firstLineChars="200"/>
        <w:outlineLvl w:val="1"/>
        <w:rPr>
          <w:rFonts w:ascii="Times New Roman" w:hAnsi="Times New Roman" w:eastAsia="方正仿宋_GBK" w:cs="Times New Roman"/>
          <w:sz w:val="32"/>
          <w:szCs w:val="32"/>
          <w:highlight w:val="none"/>
        </w:rPr>
      </w:pPr>
      <w:bookmarkStart w:id="12" w:name="_Toc63965047"/>
    </w:p>
    <w:p>
      <w:pPr>
        <w:ind w:firstLine="640" w:firstLineChars="200"/>
        <w:outlineLvl w:val="1"/>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13、基地建设与农村科技服务-谷子所项目绩效目标表</w:t>
      </w:r>
      <w:bookmarkEnd w:id="12"/>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绩效目标</w:t>
            </w:r>
          </w:p>
        </w:tc>
        <w:tc>
          <w:tcPr>
            <w:tcW w:w="8278" w:type="dxa"/>
            <w:tcBorders>
              <w:bottom w:val="nil"/>
            </w:tcBorders>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1.通过武安、阜城等谷子高粱科技示范基地建设，完善基地产业发展功能，与合作县市共同建立示范区，示范转化自研及引进新品种、新技术。开展培训观摩等科技服务活动。提升基地辐射带动能力。</w:t>
            </w:r>
          </w:p>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2.通过二点委夜蛾绿色防控技术集成与转化重大成果示范转化项目实施，进一步完善二点委夜蛾绿色防控技术。推进二点委叶蛾绿色防控技术推广应用。</w:t>
            </w:r>
          </w:p>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3.通过衡水、定州院市合作项目开展，促进谷子、高粱产业高质量发展。</w:t>
            </w:r>
          </w:p>
        </w:tc>
      </w:tr>
    </w:tbl>
    <w:p>
      <w:pPr>
        <w:spacing w:line="14" w:lineRule="exact"/>
        <w:ind w:firstLine="420" w:firstLineChars="200"/>
        <w:jc w:val="center"/>
        <w:rPr>
          <w:rFonts w:ascii="Times New Roman" w:hAnsi="Times New Roman" w:cs="Times New Roman"/>
          <w:highlight w:val="none"/>
        </w:rPr>
      </w:pPr>
      <w:r>
        <w:rPr>
          <w:rFonts w:ascii="Times New Roman" w:hAnsi="Times New Roman" w:eastAsia="方正书宋_GBK" w:cs="Times New Roman"/>
          <w:highlight w:val="none"/>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一级指标</w:t>
            </w:r>
          </w:p>
        </w:tc>
        <w:tc>
          <w:tcPr>
            <w:tcW w:w="1134"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二级指标</w:t>
            </w:r>
          </w:p>
        </w:tc>
        <w:tc>
          <w:tcPr>
            <w:tcW w:w="1276"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三级指标</w:t>
            </w:r>
          </w:p>
        </w:tc>
        <w:tc>
          <w:tcPr>
            <w:tcW w:w="2891"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绩效指标描述</w:t>
            </w:r>
          </w:p>
        </w:tc>
        <w:tc>
          <w:tcPr>
            <w:tcW w:w="1276"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w:t>
            </w:r>
          </w:p>
        </w:tc>
        <w:tc>
          <w:tcPr>
            <w:tcW w:w="1701"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产出指标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科技服务活动</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开展现场指导与观摩、技术培训、现场指导等服务活动数量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≥10次</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示范转化新品种新技术（项）</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示范转化新品种新技术数量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≥6项</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田间检测</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在示范基地开展田间检测</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≥1次</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媒体宣传报道</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在各级各类媒体宣传报道次数</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≥3次</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科技服务活动效果</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科技服务活动参加人员数量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≥500人</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示范新品种新技术效果</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核心示范区品种技术覆盖率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100%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田间检测效果</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在阜城高粱示范基地开展田间检测产量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≥500千克</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媒体宣传报道级别</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在省级以上媒体宣传报道次数</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≥2次</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时效指标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按期完成率</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项目按期完成率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100%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成本指标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项目预算控制数</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控制财政支持经费规模</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≤134万元</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效益指标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社会效益指标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促进产业发展</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对谷子高粱产业发展的示范带动作用</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认可</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可持续影响指标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受益群体素质提升</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对当地农民科技素质提升的促进作用</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长期</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满意度指标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服务对象满意度指标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受益群体素质提升</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服务对象工作的满意度</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≥95%</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调查问卷</w:t>
            </w:r>
          </w:p>
        </w:tc>
      </w:tr>
    </w:tbl>
    <w:p>
      <w:pPr>
        <w:spacing w:line="300" w:lineRule="exact"/>
        <w:ind w:firstLine="420" w:firstLineChars="200"/>
        <w:jc w:val="left"/>
        <w:rPr>
          <w:rFonts w:ascii="Times New Roman" w:hAnsi="Times New Roman" w:cs="Times New Roman"/>
          <w:highlight w:val="none"/>
        </w:rPr>
      </w:pPr>
    </w:p>
    <w:p>
      <w:pPr>
        <w:ind w:firstLine="640" w:firstLineChars="200"/>
        <w:outlineLvl w:val="1"/>
        <w:rPr>
          <w:rFonts w:ascii="Times New Roman" w:hAnsi="Times New Roman" w:eastAsia="方正仿宋_GBK" w:cs="Times New Roman"/>
          <w:sz w:val="32"/>
          <w:szCs w:val="32"/>
          <w:highlight w:val="none"/>
        </w:rPr>
      </w:pPr>
      <w:bookmarkStart w:id="13" w:name="_Toc63965049"/>
      <w:r>
        <w:rPr>
          <w:rFonts w:ascii="Times New Roman" w:hAnsi="Times New Roman" w:eastAsia="方正仿宋_GBK" w:cs="Times New Roman"/>
          <w:sz w:val="32"/>
          <w:szCs w:val="32"/>
          <w:highlight w:val="none"/>
        </w:rPr>
        <w:t>14、棉花新品种选育和原棉生产加工技术创新项目绩效目标表</w:t>
      </w:r>
      <w:bookmarkEnd w:id="13"/>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绩效目标</w:t>
            </w:r>
          </w:p>
        </w:tc>
        <w:tc>
          <w:tcPr>
            <w:tcW w:w="8278" w:type="dxa"/>
            <w:tcBorders>
              <w:bottom w:val="nil"/>
            </w:tcBorders>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通过棉花优异种质资源创制及育种技术研究，征集、整理棉花种质资源，进行表型和基因型鉴定，构建核心种质库；开展核心种质主要育种性状的遗传规律研究，并研究特异类型种质；利用杂交、分子标记、基因工程等技术，挖掘、创制优质、抗逆、专用、适宜全程机械化管理的棉花优异新种质；优异种质提供育种利用；开发育种性状相关分子标记；创新优化育种技术。</w:t>
            </w:r>
          </w:p>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通过抗病优质轻简化高产棉花新品种选育的研究，对已有的优异种质和品种按照品质、抗性和轻简化性状进行分类筛选，获得骨干育种亲本群，综合各种技术手段，提高品种抗病能力，强化比强度、马克隆值和纤维整齐度性状的选择，培育抗病、优质、轻简化棉花新品种。</w:t>
            </w:r>
          </w:p>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3.通过适宜无膜栽培和机械采摘的棉花新品种选育的研究，筛选出适宜无膜栽培和适宜机采的新种质，创建新技术 ，筛选出适宜无膜栽培的棉花新品种。</w:t>
            </w:r>
          </w:p>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4.通过黑龙港流域盐碱旱地高效轻简化棉花新品种选育的研究，进一步通过广泛搜集资源，创新资源，聚合有益性状，培育耐盐碱、抗旱节水、轻简化棉花新品种。</w:t>
            </w:r>
          </w:p>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5.通过棉花体细胞干性诱导与控制研究，建立棉花胚性愈伤高效诱导培养体系；筛选出河北省本地适宜再生的棉花品种（系）；明确参与调控棉花体细胞干性调控的胚发生的关键基因和代谢产物。</w:t>
            </w:r>
          </w:p>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6.通过植物源药物与棉纤维融合利用关键技术研究，充分发挥棉纤维和中草药的天然特性优势，通过中医药赋予棉纤维产品特殊保健功能，研究二者融合利用适宜关键技术，研发保健功能性棉纤维产品，增加棉纤维产品附加值，刺激市场多元化消费。</w:t>
            </w:r>
          </w:p>
        </w:tc>
      </w:tr>
    </w:tbl>
    <w:p>
      <w:pPr>
        <w:spacing w:line="14" w:lineRule="exact"/>
        <w:ind w:firstLine="420" w:firstLineChars="200"/>
        <w:jc w:val="center"/>
        <w:rPr>
          <w:rFonts w:ascii="Times New Roman" w:hAnsi="Times New Roman" w:cs="Times New Roman"/>
          <w:highlight w:val="none"/>
        </w:rPr>
      </w:pPr>
      <w:r>
        <w:rPr>
          <w:rFonts w:ascii="Times New Roman" w:hAnsi="Times New Roman" w:eastAsia="方正书宋_GBK" w:cs="Times New Roman"/>
          <w:highlight w:val="none"/>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一级指标</w:t>
            </w:r>
          </w:p>
        </w:tc>
        <w:tc>
          <w:tcPr>
            <w:tcW w:w="1134"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二级指标</w:t>
            </w:r>
          </w:p>
        </w:tc>
        <w:tc>
          <w:tcPr>
            <w:tcW w:w="1276"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三级指标</w:t>
            </w:r>
          </w:p>
        </w:tc>
        <w:tc>
          <w:tcPr>
            <w:tcW w:w="2891"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绩效指标描述</w:t>
            </w:r>
          </w:p>
        </w:tc>
        <w:tc>
          <w:tcPr>
            <w:tcW w:w="1276"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w:t>
            </w:r>
          </w:p>
        </w:tc>
        <w:tc>
          <w:tcPr>
            <w:tcW w:w="1701"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产出指标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申请国家发明专利</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申请或获得国家发明专利</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≥3项</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审定棉花新品种</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省级以上审定数量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≥2个</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建立示范区</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百亩以上新品种示范基地个数</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≥3个</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发表论文</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 xml:space="preserve">录用或刊出 </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≥3篇</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申报成果奖励</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申报省级以上奖励</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1项</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申请国家自然科学基金</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申请国家自然基金项目数量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≥2项</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研发功能性纤维产品</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研发功能性棉纤维产品数量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≥1种</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撰写产业发展报告</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撰写产业发展报告数量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1项</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构建种质库</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构建种质库数量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≥1个</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创制新种质</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创制新种质数量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≥7份</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资源利用</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棉花种质资源提供育种利用数量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≥3份</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选育新品系</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参加各级各类区域试验数量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≥3个</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开发分子标记</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开发相关实用的分子标记数量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≥2个</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挖掘相关基因</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挖掘与纤维品质、抗逆等相关基因数量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≥1个</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新品种保护权</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申请或获得新品种保护权数量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≥2项</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创制新种质</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创制优质、高产、抗病、抗旱、适机采等新种质数量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≥7份</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构建种质库</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构建棉花种质资源核心种质库数量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≥1个</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资源利用</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棉花种质资源提供育种利用比率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100%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撰写产业发展报告</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撰写棉花产业发展报告</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1项</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申报成果奖励</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申报省级以上奖励比率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100%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研发功能性纤维产品样品</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研发抑菌、驱蚊等功效棉纤维产品数量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≥1种</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申请国家自然科学基金</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国家自然科学基金申报率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100%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发表论文</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核心期刊以上论文发表率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≥60%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挖掘相关基因</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挖掘棉花重要性状基因比率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100%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审定棉花新品种</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省级以上审定比率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≥80%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建立示范区</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百亩以上新品种示范基地比率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100%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选育新品系</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参加省级以上区域试验比率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≥80%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开发分子标记</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开发与主要性状相关的SNP/Indel/SSR分子标记数量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≥2个</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新品种保护权</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申请或授权新品种权比例</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100%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申请国家发明专利</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申请或获得国家发明专利比率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100%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时效指标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工作按期完成率</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任务合同按期完成率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100%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成本指标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项目预算控制数</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控制财政支持经费规模</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≤264万元</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效益指标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社会效益指标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提供种质资源和新品种</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推动我省棉花产业发展产生积极影响</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长期</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可持续影响指标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提高植棉效益</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通过棉花种质资源创新，培育棉花新品种，大面积及示范推广利用，提高植棉积极性，解决植棉效益低的问题。</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长期</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可持续影响指标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促进产业可持续发展</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对棉花产业实现低成本+质量+绿色+品牌的发展理念具有积极意义</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长期</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满意度指标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服务对象满意度指标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服务对象满意度</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政府、企业、新型经营主体、科研院校等满意度</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≥90%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调查问卷</w:t>
            </w:r>
          </w:p>
        </w:tc>
      </w:tr>
    </w:tbl>
    <w:p>
      <w:pPr>
        <w:spacing w:line="300" w:lineRule="exact"/>
        <w:ind w:firstLine="420" w:firstLineChars="200"/>
        <w:jc w:val="left"/>
        <w:rPr>
          <w:rFonts w:ascii="Times New Roman" w:hAnsi="Times New Roman" w:cs="Times New Roman"/>
          <w:highlight w:val="none"/>
        </w:rPr>
      </w:pPr>
    </w:p>
    <w:p>
      <w:pPr>
        <w:ind w:firstLine="640" w:firstLineChars="200"/>
        <w:outlineLvl w:val="1"/>
        <w:rPr>
          <w:rFonts w:ascii="Times New Roman" w:hAnsi="Times New Roman" w:eastAsia="方正仿宋_GBK" w:cs="Times New Roman"/>
          <w:sz w:val="32"/>
          <w:szCs w:val="32"/>
          <w:highlight w:val="none"/>
        </w:rPr>
      </w:pPr>
      <w:bookmarkStart w:id="14" w:name="_Toc63965050"/>
    </w:p>
    <w:p>
      <w:pPr>
        <w:ind w:firstLine="640" w:firstLineChars="200"/>
        <w:outlineLvl w:val="1"/>
        <w:rPr>
          <w:rFonts w:ascii="Times New Roman" w:hAnsi="Times New Roman" w:eastAsia="方正仿宋_GBK" w:cs="Times New Roman"/>
          <w:sz w:val="32"/>
          <w:szCs w:val="32"/>
          <w:highlight w:val="none"/>
        </w:rPr>
      </w:pPr>
    </w:p>
    <w:p>
      <w:pPr>
        <w:ind w:firstLine="640" w:firstLineChars="200"/>
        <w:outlineLvl w:val="1"/>
        <w:rPr>
          <w:rFonts w:ascii="Times New Roman" w:hAnsi="Times New Roman" w:eastAsia="方正仿宋_GBK" w:cs="Times New Roman"/>
          <w:sz w:val="32"/>
          <w:szCs w:val="32"/>
          <w:highlight w:val="none"/>
        </w:rPr>
      </w:pPr>
    </w:p>
    <w:p>
      <w:pPr>
        <w:ind w:firstLine="640" w:firstLineChars="200"/>
        <w:outlineLvl w:val="1"/>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15、基地建设与农村科技服务-棉花所项目绩效目标表</w:t>
      </w:r>
      <w:bookmarkEnd w:id="14"/>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绩效目标</w:t>
            </w:r>
          </w:p>
        </w:tc>
        <w:tc>
          <w:tcPr>
            <w:tcW w:w="8278" w:type="dxa"/>
            <w:tcBorders>
              <w:bottom w:val="nil"/>
            </w:tcBorders>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1.通过科技示范基地建设，完善基地功能，提升基地辐射带动能力。加速成果转化，使项目区新品种新技术大面积推广应用，植棉技术上水平，促进棉花产业持续、稳定、绿色发展。</w:t>
            </w:r>
          </w:p>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2.通过在新疆第二师筛选适宜当地种植的棉花品种，并对品种及配套栽培技术进行示范展示，促进我院的科技成果在新疆迅速转化为生产力，进一步扩大我院在疆影响力。</w:t>
            </w:r>
          </w:p>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3.通过院市合作项目，示范棉花新品种及休耕区</w:t>
            </w:r>
            <w:r>
              <w:rPr>
                <w:rFonts w:ascii="Times New Roman" w:hAnsi="Times New Roman" w:eastAsia="方正书宋_GBK" w:cs="Times New Roman"/>
                <w:highlight w:val="none"/>
                <w:cs/>
              </w:rPr>
              <w:t>“</w:t>
            </w:r>
            <w:r>
              <w:rPr>
                <w:rFonts w:ascii="Times New Roman" w:hAnsi="Times New Roman" w:eastAsia="方正书宋_GBK" w:cs="Times New Roman"/>
                <w:highlight w:val="none"/>
              </w:rPr>
              <w:t>油菜+”油葵绿色生产等技术，推动产业升级，提质增效，促进当地农业高质量发展。</w:t>
            </w:r>
          </w:p>
        </w:tc>
      </w:tr>
    </w:tbl>
    <w:p>
      <w:pPr>
        <w:spacing w:line="14" w:lineRule="exact"/>
        <w:ind w:firstLine="420" w:firstLineChars="200"/>
        <w:jc w:val="center"/>
        <w:rPr>
          <w:rFonts w:ascii="Times New Roman" w:hAnsi="Times New Roman" w:cs="Times New Roman"/>
          <w:highlight w:val="none"/>
        </w:rPr>
      </w:pPr>
      <w:r>
        <w:rPr>
          <w:rFonts w:ascii="Times New Roman" w:hAnsi="Times New Roman" w:eastAsia="方正书宋_GBK" w:cs="Times New Roman"/>
          <w:highlight w:val="none"/>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一级指标</w:t>
            </w:r>
          </w:p>
        </w:tc>
        <w:tc>
          <w:tcPr>
            <w:tcW w:w="1134"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二级指标</w:t>
            </w:r>
          </w:p>
        </w:tc>
        <w:tc>
          <w:tcPr>
            <w:tcW w:w="1276"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三级指标</w:t>
            </w:r>
          </w:p>
        </w:tc>
        <w:tc>
          <w:tcPr>
            <w:tcW w:w="2891"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绩效指标描述</w:t>
            </w:r>
          </w:p>
        </w:tc>
        <w:tc>
          <w:tcPr>
            <w:tcW w:w="1276"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w:t>
            </w:r>
          </w:p>
        </w:tc>
        <w:tc>
          <w:tcPr>
            <w:tcW w:w="1701"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产出指标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示范新技术</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示范新技术数量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2项</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示范新品种</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示范新品种数量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≥2个</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技术培训指导人员</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培训指导人员数量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150人次</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技术指导</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技术指导次数</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≥5次</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完善基地</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完善基地</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≥1个</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培训人员</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技术骨干、基层技术人员占比</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≥40%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示范新技术</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核心区技术覆盖率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100%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媒体宣传报道</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媒体宣传报道次数</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≥2次</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示范新品种</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核心区新品种覆盖率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100%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建立示范基地</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核心区面积</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≥1000亩</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时效指标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示范新品种新技术及时性</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任务合同按期完成率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100%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成本指标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受训人均成本</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接受培训人均成本控制</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≤120元/人</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效益指标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经济效益指标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单位面积增产</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亩增产籽棉</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≥5%</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社会效益指标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社会影响力</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扩大新品种、新技术影响力，提升院所知名度</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较大</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可持续影响指标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项目持续影响效果</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示范新品种新技术持续影响期限</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长期</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满意度指标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服务对象满意度指标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服务对象满意度</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受益服务对象对科技服务工作评价</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≥90%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调查问卷</w:t>
            </w:r>
          </w:p>
        </w:tc>
      </w:tr>
    </w:tbl>
    <w:p>
      <w:pPr>
        <w:ind w:firstLine="640" w:firstLineChars="200"/>
        <w:outlineLvl w:val="1"/>
        <w:rPr>
          <w:rFonts w:ascii="Times New Roman" w:hAnsi="Times New Roman" w:eastAsia="方正仿宋_GBK" w:cs="Times New Roman"/>
          <w:sz w:val="32"/>
          <w:szCs w:val="32"/>
          <w:highlight w:val="none"/>
        </w:rPr>
      </w:pPr>
      <w:bookmarkStart w:id="15" w:name="_Toc63965052"/>
      <w:r>
        <w:rPr>
          <w:rFonts w:ascii="Times New Roman" w:hAnsi="Times New Roman" w:eastAsia="方正仿宋_GBK" w:cs="Times New Roman"/>
          <w:sz w:val="32"/>
          <w:szCs w:val="32"/>
          <w:highlight w:val="none"/>
        </w:rPr>
        <w:t>16、现代农场发展模式及关键技术项目绩效目标表</w:t>
      </w:r>
      <w:bookmarkEnd w:id="15"/>
    </w:p>
    <w:tbl>
      <w:tblPr>
        <w:tblStyle w:val="8"/>
        <w:tblW w:w="94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绩效目标</w:t>
            </w:r>
          </w:p>
        </w:tc>
        <w:tc>
          <w:tcPr>
            <w:tcW w:w="8278"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1.通过现代棉花农场高效结构和高端原棉产业化技术研究与示范的研究，创新棉花农场高效种植结构，提升我省原棉的市场竞争力。</w:t>
            </w:r>
          </w:p>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2.通过分子标记在黄芩资源遗传多样性中的研究与应用的研究，实现广泛搜集黄芩资源的目标，为黄芩资源遗传多样性分析及分子标记开发奠定基础。</w:t>
            </w:r>
          </w:p>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3.通过耕层重构抑制棉花黄萎病发生的根际微生态机制的研究，实现初步揭示耕层重构抑制棉花黄萎病发生的根际微生态机制的目标。</w:t>
            </w:r>
          </w:p>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4.通过GhJAZ1基因过表达和RNAi沉默载体进行遗传转化的研究，实现获得再生阳性植株的目标。</w:t>
            </w:r>
          </w:p>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5.通过GhbHLH参与调控棉花幼苗根系盐胁迫应答的功能研究，实现构建GhbHLH过表达载体，获得棉花转基因阳性植株的目标。</w:t>
            </w:r>
          </w:p>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6.通过在候选区段开发InDel、SNP等标记构建A6染色体的高密度遗传图谱的研究，达到为高强QTL（qFSA06）精细定位及候选基因挖掘奠定基础的目标。</w:t>
            </w:r>
          </w:p>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7.通过目标区段内棉花纤维比强度候选基因筛选及分子标记开发的研究，实现初步确定目标区段内棉花纤维比强度候选基因的目标。</w:t>
            </w:r>
          </w:p>
        </w:tc>
      </w:tr>
    </w:tbl>
    <w:p>
      <w:pPr>
        <w:spacing w:line="14" w:lineRule="exact"/>
        <w:ind w:firstLine="420" w:firstLineChars="200"/>
        <w:jc w:val="center"/>
        <w:rPr>
          <w:rFonts w:ascii="Times New Roman" w:hAnsi="Times New Roman" w:cs="Times New Roman"/>
          <w:highlight w:val="none"/>
        </w:rPr>
      </w:pPr>
      <w:r>
        <w:rPr>
          <w:rFonts w:ascii="Times New Roman" w:hAnsi="Times New Roman" w:eastAsia="方正书宋_GBK" w:cs="Times New Roman"/>
          <w:highlight w:val="none"/>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一级指标</w:t>
            </w:r>
          </w:p>
        </w:tc>
        <w:tc>
          <w:tcPr>
            <w:tcW w:w="1134"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二级指标</w:t>
            </w:r>
          </w:p>
        </w:tc>
        <w:tc>
          <w:tcPr>
            <w:tcW w:w="1276"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三级指标</w:t>
            </w:r>
          </w:p>
        </w:tc>
        <w:tc>
          <w:tcPr>
            <w:tcW w:w="2891"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绩效指标描述</w:t>
            </w:r>
          </w:p>
        </w:tc>
        <w:tc>
          <w:tcPr>
            <w:tcW w:w="1276"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w:t>
            </w:r>
          </w:p>
        </w:tc>
        <w:tc>
          <w:tcPr>
            <w:tcW w:w="1701"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产出指标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申请省级以上项目</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申请省级以上项目数量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3项</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发表论文</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发表论文数量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1篇</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搜集资源</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搜集黄芩资源数量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≥30份</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发表论文</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核心以上期刊发表率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80%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搜集野生资源</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搜集资源存活率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≥60%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申请省级以上项目</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省级以上项目申请率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100%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时效指标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工作按期完成率</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任务合同按期完成率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100%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成本指标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项目预算控制数</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控制财政支持经费规模</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≤79.3万元</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效益指标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社会效益指标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棉花产业提质增效；人才培养</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我省原棉品质和市场竞争力；青年科技人员业务水平</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长期</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可持续影响指标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对农场技术支撑，项目承担能力</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农场发展模式、棉花种植模式和技术对新型经营主体提供支撑的时间；科技人员项目承担能力</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长期</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满意度指标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服务对象满意度指标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服务对象满意度</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新型经营主体对技术、科研人员对研究工作评价的满意度</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≥90%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调查问卷</w:t>
            </w:r>
          </w:p>
        </w:tc>
      </w:tr>
    </w:tbl>
    <w:p>
      <w:pPr>
        <w:spacing w:line="300" w:lineRule="exact"/>
        <w:ind w:firstLine="420" w:firstLineChars="200"/>
        <w:jc w:val="left"/>
        <w:rPr>
          <w:rFonts w:ascii="Times New Roman" w:hAnsi="Times New Roman" w:cs="Times New Roman"/>
          <w:highlight w:val="none"/>
        </w:rPr>
      </w:pPr>
    </w:p>
    <w:p>
      <w:pPr>
        <w:ind w:firstLine="562" w:firstLineChars="200"/>
        <w:jc w:val="left"/>
        <w:outlineLvl w:val="3"/>
        <w:rPr>
          <w:rFonts w:ascii="Times New Roman" w:hAnsi="Times New Roman" w:eastAsia="方正仿宋_GBK" w:cs="Times New Roman"/>
          <w:b/>
          <w:sz w:val="28"/>
          <w:highlight w:val="none"/>
        </w:rPr>
      </w:pPr>
      <w:bookmarkStart w:id="16" w:name="_Toc63965053"/>
    </w:p>
    <w:p>
      <w:pPr>
        <w:ind w:firstLine="640" w:firstLineChars="200"/>
        <w:outlineLvl w:val="1"/>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17、果树高效育种前期辅助性技术研究项目绩效目标表</w:t>
      </w:r>
      <w:bookmarkEnd w:id="16"/>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绩效目标</w:t>
            </w:r>
          </w:p>
        </w:tc>
        <w:tc>
          <w:tcPr>
            <w:tcW w:w="8278" w:type="dxa"/>
            <w:tcBorders>
              <w:bottom w:val="nil"/>
            </w:tcBorders>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1.通过板栗、苹果、梨、樱桃等果树资源评价类项目研究，为推进果树品种更新提供材料支撑。</w:t>
            </w:r>
          </w:p>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2.通过板栗、樱桃、枣等辅助性育种技术研究项目，研发高效育种方法和技术，提升果树育种效率。</w:t>
            </w:r>
          </w:p>
        </w:tc>
      </w:tr>
    </w:tbl>
    <w:p>
      <w:pPr>
        <w:spacing w:line="14" w:lineRule="exact"/>
        <w:ind w:firstLine="420" w:firstLineChars="200"/>
        <w:jc w:val="center"/>
        <w:rPr>
          <w:rFonts w:ascii="Times New Roman" w:hAnsi="Times New Roman" w:cs="Times New Roman"/>
          <w:highlight w:val="none"/>
        </w:rPr>
      </w:pPr>
      <w:r>
        <w:rPr>
          <w:rFonts w:ascii="Times New Roman" w:hAnsi="Times New Roman" w:eastAsia="方正书宋_GBK" w:cs="Times New Roman"/>
          <w:highlight w:val="none"/>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一级指标</w:t>
            </w:r>
          </w:p>
        </w:tc>
        <w:tc>
          <w:tcPr>
            <w:tcW w:w="1134"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二级指标</w:t>
            </w:r>
          </w:p>
        </w:tc>
        <w:tc>
          <w:tcPr>
            <w:tcW w:w="1276"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三级指标</w:t>
            </w:r>
          </w:p>
        </w:tc>
        <w:tc>
          <w:tcPr>
            <w:tcW w:w="2891"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绩效指标描述</w:t>
            </w:r>
          </w:p>
        </w:tc>
        <w:tc>
          <w:tcPr>
            <w:tcW w:w="1276"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w:t>
            </w:r>
          </w:p>
        </w:tc>
        <w:tc>
          <w:tcPr>
            <w:tcW w:w="1701"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产出指标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评价果树种质资源数</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当年评价、筛选果树种质资源份数</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≥200份</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揭示果树性状遗传特点数量</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当年揭示果树重要表型性状的遗传变异特点个数</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≥5个</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获得分子标记数量</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当年获得果树特异性状的分子标记个数</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≥2个</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创制新种质数量</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当年创制果树新种质份数</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≥30份</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研发果树辅助性高效育种技术数量</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当年研发果树辅助性高效育种技术方法项数</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≥1项</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申请（授权）专利、品种权</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当年申请（授权）专利、植物新品种权个数</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≥3个</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发表论文数量</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当年发表论文数量篇数</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≥10篇</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优异果树种质资源率</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优异果树种质资源率=优异种质资源数/评价种质资源数</w:t>
            </w:r>
            <w:r>
              <w:rPr>
                <w:rFonts w:hint="eastAsia" w:ascii="宋体" w:hAnsi="宋体" w:eastAsia="宋体" w:cs="宋体"/>
                <w:highlight w:val="none"/>
              </w:rPr>
              <w:t>╳</w:t>
            </w:r>
            <w:r>
              <w:rPr>
                <w:rFonts w:ascii="Times New Roman" w:hAnsi="Times New Roman" w:eastAsia="方正书宋_GBK" w:cs="Times New Roman"/>
                <w:highlight w:val="none"/>
              </w:rPr>
              <w:t>100%</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创制新种质可应用率</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创制新种质可应用率=可应用种质数/创制种质数</w:t>
            </w:r>
            <w:r>
              <w:rPr>
                <w:rFonts w:hint="eastAsia" w:ascii="宋体" w:hAnsi="宋体" w:eastAsia="宋体" w:cs="宋体"/>
                <w:highlight w:val="none"/>
              </w:rPr>
              <w:t>╳</w:t>
            </w:r>
            <w:r>
              <w:rPr>
                <w:rFonts w:ascii="Times New Roman" w:hAnsi="Times New Roman" w:eastAsia="方正书宋_GBK" w:cs="Times New Roman"/>
                <w:highlight w:val="none"/>
              </w:rPr>
              <w:t>100%</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≥50%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发表文章中高水平文章率</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发表文章中高水平文章率=一级以上核心期刊发表文章数量/总发表文章数量*100%</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≥30%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授权专利、品种权率</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授权专利、品种权率=授权专利、品种权率/申请（授权）专利、品种权*100%</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≥50%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时效指标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计划完成项目时间</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完成项目所需时间</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12月</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成本指标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科研成本</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项目实际研究经费占财政预算经费规模</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≤80万元</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效益指标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经济效益指标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果树新品种培育成本降低</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果树新品种培育成本降低程度</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降低</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社会效益指标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成果刊发、媒体报道次数</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育成品种或技术刊发或报道次数</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≥8次</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可持续影响指标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推动育种效率提升影响期限</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推动国内果树育种效率提升期限</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长期</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满意度指标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服务对象满意度指标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服务对象满意度</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项目组成员对项目成果或同行对新种质、新技术应用满意度</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≥90%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调查问卷</w:t>
            </w:r>
          </w:p>
        </w:tc>
      </w:tr>
    </w:tbl>
    <w:p>
      <w:pPr>
        <w:spacing w:line="300" w:lineRule="exact"/>
        <w:ind w:firstLine="420" w:firstLineChars="200"/>
        <w:jc w:val="left"/>
        <w:rPr>
          <w:rFonts w:ascii="Times New Roman" w:hAnsi="Times New Roman" w:cs="Times New Roman"/>
          <w:highlight w:val="none"/>
        </w:rPr>
      </w:pPr>
    </w:p>
    <w:p>
      <w:pPr>
        <w:spacing w:line="300" w:lineRule="exact"/>
        <w:ind w:firstLine="420" w:firstLineChars="200"/>
        <w:jc w:val="left"/>
        <w:rPr>
          <w:rFonts w:ascii="Times New Roman" w:hAnsi="Times New Roman" w:cs="Times New Roman"/>
          <w:highlight w:val="none"/>
        </w:rPr>
      </w:pPr>
    </w:p>
    <w:p>
      <w:pPr>
        <w:ind w:firstLine="640" w:firstLineChars="200"/>
        <w:outlineLvl w:val="1"/>
        <w:rPr>
          <w:rFonts w:ascii="Times New Roman" w:hAnsi="Times New Roman" w:eastAsia="方正仿宋_GBK" w:cs="Times New Roman"/>
          <w:sz w:val="32"/>
          <w:szCs w:val="32"/>
          <w:highlight w:val="none"/>
        </w:rPr>
      </w:pPr>
      <w:bookmarkStart w:id="17" w:name="_Toc63965056"/>
    </w:p>
    <w:p>
      <w:pPr>
        <w:ind w:firstLine="640" w:firstLineChars="200"/>
        <w:outlineLvl w:val="1"/>
        <w:rPr>
          <w:rFonts w:ascii="Times New Roman" w:hAnsi="Times New Roman" w:eastAsia="方正仿宋_GBK" w:cs="Times New Roman"/>
          <w:sz w:val="32"/>
          <w:szCs w:val="32"/>
          <w:highlight w:val="none"/>
        </w:rPr>
      </w:pPr>
    </w:p>
    <w:p>
      <w:pPr>
        <w:ind w:firstLine="640" w:firstLineChars="200"/>
        <w:outlineLvl w:val="1"/>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18、林业科技保护体系建设项目绩效目标表</w:t>
      </w:r>
      <w:bookmarkEnd w:id="17"/>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绩效目标</w:t>
            </w:r>
          </w:p>
        </w:tc>
        <w:tc>
          <w:tcPr>
            <w:tcW w:w="8278" w:type="dxa"/>
            <w:tcBorders>
              <w:bottom w:val="nil"/>
            </w:tcBorders>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1.完成河北省经济林产业技术支撑项目年度实施计划，指导示范园建设、编写技术手册、开展技术培训和产业扶贫、承担省和林业局交办任务，提高河北省板栗产业化水平，保障健康发展。</w:t>
            </w:r>
          </w:p>
        </w:tc>
      </w:tr>
    </w:tbl>
    <w:p>
      <w:pPr>
        <w:spacing w:line="14" w:lineRule="exact"/>
        <w:ind w:firstLine="420" w:firstLineChars="200"/>
        <w:jc w:val="center"/>
        <w:rPr>
          <w:rFonts w:ascii="Times New Roman" w:hAnsi="Times New Roman" w:cs="Times New Roman"/>
          <w:highlight w:val="none"/>
        </w:rPr>
      </w:pPr>
      <w:r>
        <w:rPr>
          <w:rFonts w:ascii="Times New Roman" w:hAnsi="Times New Roman" w:eastAsia="方正书宋_GBK" w:cs="Times New Roman"/>
          <w:highlight w:val="none"/>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一级指标</w:t>
            </w:r>
          </w:p>
        </w:tc>
        <w:tc>
          <w:tcPr>
            <w:tcW w:w="1134"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二级指标</w:t>
            </w:r>
          </w:p>
        </w:tc>
        <w:tc>
          <w:tcPr>
            <w:tcW w:w="1276"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三级指标</w:t>
            </w:r>
          </w:p>
        </w:tc>
        <w:tc>
          <w:tcPr>
            <w:tcW w:w="2891"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绩效指标描述</w:t>
            </w:r>
          </w:p>
        </w:tc>
        <w:tc>
          <w:tcPr>
            <w:tcW w:w="1276"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w:t>
            </w:r>
          </w:p>
        </w:tc>
        <w:tc>
          <w:tcPr>
            <w:tcW w:w="1701"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产出指标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完成标准化示范区建设数量</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当年完成续建标准化示范区数量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≥2处</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完成编写技术手册数量</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当年完成编写技术手册数量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≥1册</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完成技术培训人员数量</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当年完成培训果农的数量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≥500人</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示范区优质果率</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示范区优质果率=优质果数量/全部果品数量*100%</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≥80%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技术手册发放率</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技术手册发放率=技术手册发放数量/技术手册印制数量*100%</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≥90%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时效指标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计划完成课题时间</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完成课题所需时间</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12月</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成本指标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项目执行成本</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项目实际支出经费占财政预算经费规模</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≤15万元</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效益指标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社会效益指标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品种结构优化度</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果品产业品种结构优化提升程度</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提升</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社会效益指标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农民增收程度</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示范基地果农收入增加</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增加</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可持续影响指标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项目执行效果</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通过为产业提供技术支撑，提高产业化水平，增加经济效益</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提高</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满意度指标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服务对象满意度指标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服务对象满意度</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板栗产业从业人员对项目成果应用满意度</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≥90%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调查问卷</w:t>
            </w:r>
          </w:p>
        </w:tc>
      </w:tr>
    </w:tbl>
    <w:p>
      <w:pPr>
        <w:spacing w:line="300" w:lineRule="exact"/>
        <w:ind w:firstLine="420" w:firstLineChars="200"/>
        <w:jc w:val="left"/>
        <w:rPr>
          <w:rFonts w:ascii="Times New Roman" w:hAnsi="Times New Roman" w:cs="Times New Roman"/>
          <w:highlight w:val="none"/>
        </w:rPr>
      </w:pPr>
    </w:p>
    <w:p>
      <w:pPr>
        <w:ind w:firstLine="640" w:firstLineChars="200"/>
        <w:outlineLvl w:val="1"/>
        <w:rPr>
          <w:rFonts w:ascii="Times New Roman" w:hAnsi="Times New Roman" w:eastAsia="方正仿宋_GBK" w:cs="Times New Roman"/>
          <w:sz w:val="32"/>
          <w:szCs w:val="32"/>
          <w:highlight w:val="none"/>
        </w:rPr>
      </w:pPr>
      <w:bookmarkStart w:id="18" w:name="_Toc63965057"/>
      <w:r>
        <w:rPr>
          <w:rFonts w:ascii="Times New Roman" w:hAnsi="Times New Roman" w:eastAsia="方正仿宋_GBK" w:cs="Times New Roman"/>
          <w:sz w:val="32"/>
          <w:szCs w:val="32"/>
          <w:highlight w:val="none"/>
        </w:rPr>
        <w:t>19、昌黎果树综合试验站功能提升项目绩效目标表</w:t>
      </w:r>
      <w:bookmarkEnd w:id="18"/>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绩效目标</w:t>
            </w:r>
          </w:p>
        </w:tc>
        <w:tc>
          <w:tcPr>
            <w:tcW w:w="8278" w:type="dxa"/>
            <w:tcBorders>
              <w:bottom w:val="nil"/>
            </w:tcBorders>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1.通过扩展完善试验站灌溉、施肥和保鲜等功能，满足田间作业与果实保存，为科研工作提供必要条件。</w:t>
            </w:r>
          </w:p>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2.通过提升农业科技创新能力，改善基础设施条件，为科学研究工作奠定硬件基础。</w:t>
            </w:r>
          </w:p>
        </w:tc>
      </w:tr>
    </w:tbl>
    <w:p>
      <w:pPr>
        <w:spacing w:line="14" w:lineRule="exact"/>
        <w:ind w:firstLine="420" w:firstLineChars="200"/>
        <w:jc w:val="center"/>
        <w:rPr>
          <w:rFonts w:ascii="Times New Roman" w:hAnsi="Times New Roman" w:cs="Times New Roman"/>
          <w:highlight w:val="none"/>
        </w:rPr>
      </w:pPr>
      <w:r>
        <w:rPr>
          <w:rFonts w:ascii="Times New Roman" w:hAnsi="Times New Roman" w:eastAsia="方正书宋_GBK" w:cs="Times New Roman"/>
          <w:highlight w:val="none"/>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一级指标</w:t>
            </w:r>
          </w:p>
        </w:tc>
        <w:tc>
          <w:tcPr>
            <w:tcW w:w="1134"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二级指标</w:t>
            </w:r>
          </w:p>
        </w:tc>
        <w:tc>
          <w:tcPr>
            <w:tcW w:w="1276"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三级指标</w:t>
            </w:r>
          </w:p>
        </w:tc>
        <w:tc>
          <w:tcPr>
            <w:tcW w:w="2891"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绩效指标描述</w:t>
            </w:r>
          </w:p>
        </w:tc>
        <w:tc>
          <w:tcPr>
            <w:tcW w:w="1276"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w:t>
            </w:r>
          </w:p>
        </w:tc>
        <w:tc>
          <w:tcPr>
            <w:tcW w:w="1701"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产出指标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新建果品保鲜库</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新建果品保鲜库面积</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≥191.4平方米</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新建选果场</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新建选果场面积</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≥1556平方米</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采购仪器设备数量</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政府采购数量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≥5台套</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工程质量合格率</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工程合格量占总工程量的比率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100%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相关标准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设备采购验收合格率</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通过验收量占采购总量比率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100%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相关标准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时效指标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按期完成率</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按照合同约定完成</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100%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成本指标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预算控制数</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控制预算支出总额</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177万元</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成本指标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超概算比率</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超概算金额占概算的比例</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效益指标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社会效益指标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科研创新能力</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为提升农业科技创新能力提供平台条件</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提升</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可持续影响指标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业务保障能力提升情况</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对果树科技创新发展提供长期条件支撑</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长期</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满意度指标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服务对象满意度指标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受益群体满意度</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平台（或仪器设备）使用人员满意度度</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≥95%</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调查问卷</w:t>
            </w:r>
          </w:p>
        </w:tc>
      </w:tr>
    </w:tbl>
    <w:p>
      <w:pPr>
        <w:spacing w:line="300" w:lineRule="exact"/>
        <w:ind w:firstLine="420" w:firstLineChars="200"/>
        <w:jc w:val="left"/>
        <w:rPr>
          <w:rFonts w:ascii="Times New Roman" w:hAnsi="Times New Roman" w:cs="Times New Roman"/>
          <w:highlight w:val="none"/>
        </w:rPr>
      </w:pPr>
    </w:p>
    <w:p>
      <w:pPr>
        <w:ind w:firstLine="640" w:firstLineChars="200"/>
        <w:outlineLvl w:val="1"/>
        <w:rPr>
          <w:rFonts w:ascii="Times New Roman" w:hAnsi="Times New Roman" w:eastAsia="方正仿宋_GBK" w:cs="Times New Roman"/>
          <w:sz w:val="32"/>
          <w:szCs w:val="32"/>
          <w:highlight w:val="none"/>
        </w:rPr>
      </w:pPr>
      <w:bookmarkStart w:id="19" w:name="_Toc63965058"/>
      <w:r>
        <w:rPr>
          <w:rFonts w:ascii="Times New Roman" w:hAnsi="Times New Roman" w:eastAsia="方正仿宋_GBK" w:cs="Times New Roman"/>
          <w:sz w:val="32"/>
          <w:szCs w:val="32"/>
          <w:highlight w:val="none"/>
        </w:rPr>
        <w:t>20、基地建设与农村科技服务-昌果所项目绩效目标表</w:t>
      </w:r>
      <w:bookmarkEnd w:id="19"/>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绩效目标</w:t>
            </w:r>
          </w:p>
        </w:tc>
        <w:tc>
          <w:tcPr>
            <w:tcW w:w="8278" w:type="dxa"/>
            <w:tcBorders>
              <w:bottom w:val="nil"/>
            </w:tcBorders>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1.通过科技示范基地建设，完善基地功能，提升基地辐射带动能力。</w:t>
            </w:r>
          </w:p>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2.通过重大成果示范转化项目实施，进一步完善和熟化品种及配套技术。</w:t>
            </w:r>
          </w:p>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3.通过院市合作项目，促进当地农业高质量发展。</w:t>
            </w:r>
          </w:p>
        </w:tc>
      </w:tr>
    </w:tbl>
    <w:p>
      <w:pPr>
        <w:spacing w:line="14" w:lineRule="exact"/>
        <w:ind w:firstLine="420" w:firstLineChars="200"/>
        <w:jc w:val="center"/>
        <w:rPr>
          <w:rFonts w:ascii="Times New Roman" w:hAnsi="Times New Roman" w:cs="Times New Roman"/>
          <w:highlight w:val="none"/>
        </w:rPr>
      </w:pPr>
      <w:r>
        <w:rPr>
          <w:rFonts w:ascii="Times New Roman" w:hAnsi="Times New Roman" w:eastAsia="方正书宋_GBK" w:cs="Times New Roman"/>
          <w:highlight w:val="none"/>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一级指标</w:t>
            </w:r>
          </w:p>
        </w:tc>
        <w:tc>
          <w:tcPr>
            <w:tcW w:w="1134"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二级指标</w:t>
            </w:r>
          </w:p>
        </w:tc>
        <w:tc>
          <w:tcPr>
            <w:tcW w:w="1276"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三级指标</w:t>
            </w:r>
          </w:p>
        </w:tc>
        <w:tc>
          <w:tcPr>
            <w:tcW w:w="2891"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绩效指标描述</w:t>
            </w:r>
          </w:p>
        </w:tc>
        <w:tc>
          <w:tcPr>
            <w:tcW w:w="1276"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w:t>
            </w:r>
          </w:p>
        </w:tc>
        <w:tc>
          <w:tcPr>
            <w:tcW w:w="1701"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产出指标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示范新品种数量</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示范果树新品种数量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≥8个</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 xml:space="preserve">建立果树示范基地数量 </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与新型经营主体紧密结合，建立对当地区域产业发展有较强带动作用的科技成果转化示范基地数量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≥3个</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示范新技术数量</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示范果树新技术数量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≥6个</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科技服务活动场次</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开展现场指导、技术培训、现场观摩等服务活动数量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≥10次</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媒体宣传报道</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在各级各类媒体宣传报道次数</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≥3次</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技术咨询、政策建议</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提交技术咨询与政策建议数量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≥1次</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技术咨询、政策建议效果</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技术咨询、政策建议被采纳或肯定性批示数量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≥1次</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媒体宣传报道级别</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在省级以上媒体宣传报道次数</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≥2次</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培训计划按期完成率</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按期完成的培训计划占总培训计划的比率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100%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示范果树新技术效果</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示范的集成新技术比常规技术节本增效</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示范果树新品种效果</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示范新品种比主栽品种新增效益</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果树示范基地质量</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核心区示范基地规模</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≥1200亩</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时效指标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工作按时完成率</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任务合同按期完成率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100%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成本指标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项目预算控制数</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控制项目预算支出总额</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≤72万元</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效益指标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社会效益指标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促进产业发展</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对相关产业发展的示范带动作用</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长期</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可持续影响指标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受益群体素质提升</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对当地农民科技素质提升的促进作用</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长期</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满意度指标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服务对象满意度指标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受益群体满意度</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服务对象对工作的满意度</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≥95%</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调查问卷</w:t>
            </w:r>
          </w:p>
        </w:tc>
      </w:tr>
    </w:tbl>
    <w:p>
      <w:pPr>
        <w:spacing w:line="300" w:lineRule="exact"/>
        <w:ind w:firstLine="420" w:firstLineChars="200"/>
        <w:jc w:val="left"/>
        <w:rPr>
          <w:rFonts w:ascii="Times New Roman" w:hAnsi="Times New Roman" w:cs="Times New Roman"/>
          <w:highlight w:val="none"/>
        </w:rPr>
      </w:pPr>
    </w:p>
    <w:p>
      <w:pPr>
        <w:ind w:firstLine="640" w:firstLineChars="200"/>
        <w:outlineLvl w:val="1"/>
        <w:rPr>
          <w:rFonts w:ascii="Times New Roman" w:hAnsi="Times New Roman" w:eastAsia="方正仿宋_GBK" w:cs="Times New Roman"/>
          <w:sz w:val="32"/>
          <w:szCs w:val="32"/>
          <w:highlight w:val="none"/>
        </w:rPr>
      </w:pPr>
      <w:bookmarkStart w:id="20" w:name="_Toc63965059"/>
    </w:p>
    <w:p>
      <w:pPr>
        <w:ind w:firstLine="640" w:firstLineChars="200"/>
        <w:outlineLvl w:val="1"/>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21、多熟期优质果树品种培育和不同模式配套技术研究与示范项目绩效目标表</w:t>
      </w:r>
      <w:bookmarkEnd w:id="20"/>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绩效目标</w:t>
            </w:r>
          </w:p>
        </w:tc>
        <w:tc>
          <w:tcPr>
            <w:tcW w:w="8278" w:type="dxa"/>
            <w:tcBorders>
              <w:bottom w:val="nil"/>
            </w:tcBorders>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1.通过</w:t>
            </w:r>
            <w:r>
              <w:rPr>
                <w:rFonts w:ascii="Times New Roman" w:hAnsi="Times New Roman" w:eastAsia="方正书宋_GBK" w:cs="Times New Roman"/>
                <w:highlight w:val="none"/>
                <w:cs/>
              </w:rPr>
              <w:t>“</w:t>
            </w:r>
            <w:r>
              <w:rPr>
                <w:rFonts w:ascii="Times New Roman" w:hAnsi="Times New Roman" w:eastAsia="方正书宋_GBK" w:cs="Times New Roman"/>
                <w:highlight w:val="none"/>
              </w:rPr>
              <w:t>高端葡萄新品种培育及产业化关键技术集成示范</w:t>
            </w:r>
            <w:r>
              <w:rPr>
                <w:rFonts w:ascii="Times New Roman" w:hAnsi="Times New Roman" w:eastAsia="方正书宋_GBK" w:cs="Times New Roman"/>
                <w:highlight w:val="none"/>
                <w:cs/>
              </w:rPr>
              <w:t>”</w:t>
            </w:r>
            <w:r>
              <w:rPr>
                <w:rFonts w:ascii="Times New Roman" w:hAnsi="Times New Roman" w:eastAsia="方正书宋_GBK" w:cs="Times New Roman"/>
                <w:highlight w:val="none"/>
              </w:rPr>
              <w:t>项目的研究，实现优质、特色、高端葡萄新品种培育，加速新品种的示范推广，促进我省葡萄产业升级。</w:t>
            </w:r>
          </w:p>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2.通过</w:t>
            </w:r>
            <w:r>
              <w:rPr>
                <w:rFonts w:ascii="Times New Roman" w:hAnsi="Times New Roman" w:eastAsia="方正书宋_GBK" w:cs="Times New Roman"/>
                <w:highlight w:val="none"/>
                <w:cs/>
              </w:rPr>
              <w:t>“</w:t>
            </w:r>
            <w:r>
              <w:rPr>
                <w:rFonts w:ascii="Times New Roman" w:hAnsi="Times New Roman" w:eastAsia="方正书宋_GBK" w:cs="Times New Roman"/>
                <w:highlight w:val="none"/>
              </w:rPr>
              <w:t>耐旱抗病优质干果新品种选育及高效低耗栽培技术创制</w:t>
            </w:r>
            <w:r>
              <w:rPr>
                <w:rFonts w:ascii="Times New Roman" w:hAnsi="Times New Roman" w:eastAsia="方正书宋_GBK" w:cs="Times New Roman"/>
                <w:highlight w:val="none"/>
                <w:cs/>
              </w:rPr>
              <w:t>”</w:t>
            </w:r>
            <w:r>
              <w:rPr>
                <w:rFonts w:ascii="Times New Roman" w:hAnsi="Times New Roman" w:eastAsia="方正书宋_GBK" w:cs="Times New Roman"/>
                <w:highlight w:val="none"/>
              </w:rPr>
              <w:t>项目的研究，实现丰产、优质、节水干果新品种选育，创建高效低耗栽培技术，提升果农效益。</w:t>
            </w:r>
          </w:p>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3.通过</w:t>
            </w:r>
            <w:r>
              <w:rPr>
                <w:rFonts w:ascii="Times New Roman" w:hAnsi="Times New Roman" w:eastAsia="方正书宋_GBK" w:cs="Times New Roman"/>
                <w:highlight w:val="none"/>
                <w:cs/>
              </w:rPr>
              <w:t>“</w:t>
            </w:r>
            <w:r>
              <w:rPr>
                <w:rFonts w:ascii="Times New Roman" w:hAnsi="Times New Roman" w:eastAsia="方正书宋_GBK" w:cs="Times New Roman"/>
                <w:highlight w:val="none"/>
              </w:rPr>
              <w:t>优质甜樱桃新品种培育与高效生产技术研究</w:t>
            </w:r>
            <w:r>
              <w:rPr>
                <w:rFonts w:ascii="Times New Roman" w:hAnsi="Times New Roman" w:eastAsia="方正书宋_GBK" w:cs="Times New Roman"/>
                <w:highlight w:val="none"/>
                <w:cs/>
              </w:rPr>
              <w:t>”</w:t>
            </w:r>
            <w:r>
              <w:rPr>
                <w:rFonts w:ascii="Times New Roman" w:hAnsi="Times New Roman" w:eastAsia="方正书宋_GBK" w:cs="Times New Roman"/>
                <w:highlight w:val="none"/>
              </w:rPr>
              <w:t>项目研究，实现优质甜樱桃新品种培育，以新品种、新技术的推广示范，提高果品效益。</w:t>
            </w:r>
          </w:p>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4.通过</w:t>
            </w:r>
            <w:r>
              <w:rPr>
                <w:rFonts w:ascii="Times New Roman" w:hAnsi="Times New Roman" w:eastAsia="方正书宋_GBK" w:cs="Times New Roman"/>
                <w:highlight w:val="none"/>
                <w:cs/>
              </w:rPr>
              <w:t>“</w:t>
            </w:r>
            <w:r>
              <w:rPr>
                <w:rFonts w:ascii="Times New Roman" w:hAnsi="Times New Roman" w:eastAsia="方正书宋_GBK" w:cs="Times New Roman"/>
                <w:highlight w:val="none"/>
              </w:rPr>
              <w:t>果树耐盐抗旱、抗寒和香气鉴定技术体系创建及应用</w:t>
            </w:r>
            <w:r>
              <w:rPr>
                <w:rFonts w:ascii="Times New Roman" w:hAnsi="Times New Roman" w:eastAsia="方正书宋_GBK" w:cs="Times New Roman"/>
                <w:highlight w:val="none"/>
                <w:cs/>
              </w:rPr>
              <w:t>”</w:t>
            </w:r>
            <w:r>
              <w:rPr>
                <w:rFonts w:ascii="Times New Roman" w:hAnsi="Times New Roman" w:eastAsia="方正书宋_GBK" w:cs="Times New Roman"/>
                <w:highlight w:val="none"/>
              </w:rPr>
              <w:t>项目的研究，实现对果树抗性遗传机理和香气遗传规律研究，提升基础研究水平。</w:t>
            </w:r>
          </w:p>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5.通过</w:t>
            </w:r>
            <w:r>
              <w:rPr>
                <w:rFonts w:ascii="Times New Roman" w:hAnsi="Times New Roman" w:eastAsia="方正书宋_GBK" w:cs="Times New Roman"/>
                <w:highlight w:val="none"/>
                <w:cs/>
              </w:rPr>
              <w:t>“</w:t>
            </w:r>
            <w:r>
              <w:rPr>
                <w:rFonts w:ascii="Times New Roman" w:hAnsi="Times New Roman" w:eastAsia="方正书宋_GBK" w:cs="Times New Roman"/>
                <w:highlight w:val="none"/>
              </w:rPr>
              <w:t>燕山区域几种特色优势果树绿色优质栽培技术研究示范</w:t>
            </w:r>
            <w:r>
              <w:rPr>
                <w:rFonts w:ascii="Times New Roman" w:hAnsi="Times New Roman" w:eastAsia="方正书宋_GBK" w:cs="Times New Roman"/>
                <w:highlight w:val="none"/>
                <w:cs/>
              </w:rPr>
              <w:t>”</w:t>
            </w:r>
            <w:r>
              <w:rPr>
                <w:rFonts w:ascii="Times New Roman" w:hAnsi="Times New Roman" w:eastAsia="方正书宋_GBK" w:cs="Times New Roman"/>
                <w:highlight w:val="none"/>
              </w:rPr>
              <w:t>项目研究，以新技术促进我省唐山、秦皇岛、承德地区果树产业发展，实现产业升级增效。</w:t>
            </w:r>
          </w:p>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6.通过</w:t>
            </w:r>
            <w:r>
              <w:rPr>
                <w:rFonts w:ascii="Times New Roman" w:hAnsi="Times New Roman" w:eastAsia="方正书宋_GBK" w:cs="Times New Roman"/>
                <w:highlight w:val="none"/>
                <w:cs/>
              </w:rPr>
              <w:t>“</w:t>
            </w:r>
            <w:r>
              <w:rPr>
                <w:rFonts w:ascii="Times New Roman" w:hAnsi="Times New Roman" w:eastAsia="方正书宋_GBK" w:cs="Times New Roman"/>
                <w:highlight w:val="none"/>
              </w:rPr>
              <w:t>梨树苗木圃内集约高效整形技术研究</w:t>
            </w:r>
            <w:r>
              <w:rPr>
                <w:rFonts w:ascii="Times New Roman" w:hAnsi="Times New Roman" w:eastAsia="方正书宋_GBK" w:cs="Times New Roman"/>
                <w:highlight w:val="none"/>
                <w:cs/>
              </w:rPr>
              <w:t>”</w:t>
            </w:r>
            <w:r>
              <w:rPr>
                <w:rFonts w:ascii="Times New Roman" w:hAnsi="Times New Roman" w:eastAsia="方正书宋_GBK" w:cs="Times New Roman"/>
                <w:highlight w:val="none"/>
              </w:rPr>
              <w:t>项目，实现梨树苗高效整形，提高工效。</w:t>
            </w:r>
          </w:p>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7.通过</w:t>
            </w:r>
            <w:r>
              <w:rPr>
                <w:rFonts w:ascii="Times New Roman" w:hAnsi="Times New Roman" w:eastAsia="方正书宋_GBK" w:cs="Times New Roman"/>
                <w:highlight w:val="none"/>
                <w:cs/>
              </w:rPr>
              <w:t>“</w:t>
            </w:r>
            <w:r>
              <w:rPr>
                <w:rFonts w:ascii="Times New Roman" w:hAnsi="Times New Roman" w:eastAsia="方正书宋_GBK" w:cs="Times New Roman"/>
                <w:highlight w:val="none"/>
              </w:rPr>
              <w:t>基本科研业务费</w:t>
            </w:r>
            <w:r>
              <w:rPr>
                <w:rFonts w:ascii="Times New Roman" w:hAnsi="Times New Roman" w:eastAsia="方正书宋_GBK" w:cs="Times New Roman"/>
                <w:highlight w:val="none"/>
                <w:cs/>
              </w:rPr>
              <w:t>”</w:t>
            </w:r>
            <w:r>
              <w:rPr>
                <w:rFonts w:ascii="Times New Roman" w:hAnsi="Times New Roman" w:eastAsia="方正书宋_GBK" w:cs="Times New Roman"/>
                <w:highlight w:val="none"/>
              </w:rPr>
              <w:t>项目的研究，实现基本科研业务水平提升。</w:t>
            </w:r>
          </w:p>
        </w:tc>
      </w:tr>
    </w:tbl>
    <w:p>
      <w:pPr>
        <w:spacing w:line="14" w:lineRule="exact"/>
        <w:ind w:firstLine="420" w:firstLineChars="200"/>
        <w:jc w:val="center"/>
        <w:rPr>
          <w:rFonts w:ascii="Times New Roman" w:hAnsi="Times New Roman" w:cs="Times New Roman"/>
          <w:highlight w:val="none"/>
        </w:rPr>
      </w:pPr>
      <w:r>
        <w:rPr>
          <w:rFonts w:ascii="Times New Roman" w:hAnsi="Times New Roman" w:eastAsia="方正书宋_GBK" w:cs="Times New Roman"/>
          <w:highlight w:val="none"/>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一级指标</w:t>
            </w:r>
          </w:p>
        </w:tc>
        <w:tc>
          <w:tcPr>
            <w:tcW w:w="1134"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二级指标</w:t>
            </w:r>
          </w:p>
        </w:tc>
        <w:tc>
          <w:tcPr>
            <w:tcW w:w="1276"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三级指标</w:t>
            </w:r>
          </w:p>
        </w:tc>
        <w:tc>
          <w:tcPr>
            <w:tcW w:w="2891"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绩效指标描述</w:t>
            </w:r>
          </w:p>
        </w:tc>
        <w:tc>
          <w:tcPr>
            <w:tcW w:w="1276"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w:t>
            </w:r>
          </w:p>
        </w:tc>
        <w:tc>
          <w:tcPr>
            <w:tcW w:w="1701"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产出指标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高端葡萄新品种（系）选育鉴定数量</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当年葡萄新品种系选育鉴定数量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≥4份</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丰产优质干果新品种（系）选育鉴定数量</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当年丰产优质干果新品种选育鉴定数量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≥3份</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培训果农人数</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当年培训果农人数</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≥600人次</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培育品牌数量</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当年培育产品地方品牌数量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≥2个</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示范基地规模</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当年新技术示范基地面积</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≥1200亩</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申报专利、新品种权数</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当年申报（获得）专利、新品种权数量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≥5个</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发表论文数量</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当年发表论文篇数</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≥10篇</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特色果树栽培新技术数量</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当年研发果树绿色高效栽培新技术（规程）套数</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≥3套</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研发果树耐盐等鉴定技术体系数量</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当年研发果树耐盐等鉴定技术体系数量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≥2套</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选育樱桃新品种（系）数量</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当年选育鉴定樱桃新品种（系）个数</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≥3份</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专利、新品种权授权率</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专利、新品种权授权率=授权专利和新品种权数量/申报专利品种数量*100%</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≥2项</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高端葡萄品种应用率</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高端葡萄品种应用率=高端葡萄品种应用数/高端葡萄品种总数*100%</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≥50%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各类新品种（系）应用规模</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选育各类果树新品种生产应用面积</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≥600亩</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一级以上学报发表论文率</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一级以上学报发表论文率=一级以上论文数/总论文数*100%</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时效指标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计划完成项目时间</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完成项目所需时间</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≤12月</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成本指标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科研成本</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项目实际研究经费占财政预算经费规模</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≤292.1万元</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效益指标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经济效益指标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农民增收程度</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示范基地果农收入增加</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增加</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社会效益指标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品种结构优化度</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果品产业品种结构优化提升程度</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提升</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可持续影响指标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对产业发展持续支撑程度</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通过新品种、新技术应用，发挥对产业发展支撑作用</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长期</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满意度指标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服务对象满意度指标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服务对象满意度指标</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果农、科研人员对科技服务工作满意度比率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≥90%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问卷调查</w:t>
            </w:r>
          </w:p>
        </w:tc>
      </w:tr>
    </w:tbl>
    <w:p>
      <w:pPr>
        <w:spacing w:line="300" w:lineRule="exact"/>
        <w:ind w:firstLine="420" w:firstLineChars="200"/>
        <w:jc w:val="left"/>
        <w:rPr>
          <w:rFonts w:ascii="Times New Roman" w:hAnsi="Times New Roman" w:cs="Times New Roman"/>
          <w:highlight w:val="none"/>
        </w:rPr>
      </w:pPr>
    </w:p>
    <w:p>
      <w:pPr>
        <w:spacing w:line="300" w:lineRule="exact"/>
        <w:ind w:firstLine="420" w:firstLineChars="200"/>
        <w:jc w:val="left"/>
        <w:rPr>
          <w:rFonts w:ascii="Times New Roman" w:hAnsi="Times New Roman" w:cs="Times New Roman"/>
          <w:highlight w:val="none"/>
        </w:rPr>
      </w:pPr>
    </w:p>
    <w:p>
      <w:pPr>
        <w:ind w:firstLine="640" w:firstLineChars="200"/>
        <w:outlineLvl w:val="1"/>
        <w:rPr>
          <w:rFonts w:ascii="Times New Roman" w:hAnsi="Times New Roman" w:eastAsia="方正仿宋_GBK" w:cs="Times New Roman"/>
          <w:sz w:val="32"/>
          <w:szCs w:val="32"/>
          <w:highlight w:val="none"/>
        </w:rPr>
      </w:pPr>
      <w:bookmarkStart w:id="21" w:name="_Toc63965061"/>
      <w:r>
        <w:rPr>
          <w:rFonts w:ascii="Times New Roman" w:hAnsi="Times New Roman" w:eastAsia="方正仿宋_GBK" w:cs="Times New Roman"/>
          <w:sz w:val="32"/>
          <w:szCs w:val="32"/>
          <w:highlight w:val="none"/>
        </w:rPr>
        <w:t>22、河北省农林科学院石家庄果树研究所科研平台条件提升项目绩效目标表</w:t>
      </w:r>
      <w:bookmarkEnd w:id="21"/>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绩效目标</w:t>
            </w:r>
          </w:p>
        </w:tc>
        <w:tc>
          <w:tcPr>
            <w:tcW w:w="8278" w:type="dxa"/>
            <w:tcBorders>
              <w:bottom w:val="nil"/>
            </w:tcBorders>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1.通过试验站路面硬化,环境提升,达到面貌提质升级</w:t>
            </w:r>
          </w:p>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2.通过配套根系平台配套设施,完善我国首个果树根系实时动态精准监测平台</w:t>
            </w:r>
          </w:p>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3.通过购买仪器设备18台套,提升承担国家和省级科技项目的能力</w:t>
            </w:r>
          </w:p>
        </w:tc>
      </w:tr>
    </w:tbl>
    <w:p>
      <w:pPr>
        <w:spacing w:line="14" w:lineRule="exact"/>
        <w:ind w:firstLine="420" w:firstLineChars="200"/>
        <w:jc w:val="center"/>
        <w:rPr>
          <w:rFonts w:ascii="Times New Roman" w:hAnsi="Times New Roman" w:cs="Times New Roman"/>
          <w:highlight w:val="none"/>
        </w:rPr>
      </w:pPr>
      <w:r>
        <w:rPr>
          <w:rFonts w:ascii="Times New Roman" w:hAnsi="Times New Roman" w:eastAsia="方正书宋_GBK" w:cs="Times New Roman"/>
          <w:highlight w:val="none"/>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一级指标</w:t>
            </w:r>
          </w:p>
        </w:tc>
        <w:tc>
          <w:tcPr>
            <w:tcW w:w="1134"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二级指标</w:t>
            </w:r>
          </w:p>
        </w:tc>
        <w:tc>
          <w:tcPr>
            <w:tcW w:w="1276"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三级指标</w:t>
            </w:r>
          </w:p>
        </w:tc>
        <w:tc>
          <w:tcPr>
            <w:tcW w:w="2891"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绩效指标描述</w:t>
            </w:r>
          </w:p>
        </w:tc>
        <w:tc>
          <w:tcPr>
            <w:tcW w:w="1276"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w:t>
            </w:r>
          </w:p>
        </w:tc>
        <w:tc>
          <w:tcPr>
            <w:tcW w:w="1701"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产出指标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通用设备</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完成实验室配套设备采购17台套（空调13台套和电脑4台套）</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17台套</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工具房、选果棚、机井房维修</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按要求对工具房、选果棚、机井房进行维修</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3项</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试验站地面硬化</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对试验站地面进行硬化</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≥950平方米</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根系配套建设</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28个根系观测池的池壁开孔；28套微根管支撑架；观测池土方回填；根系排水；根系平台标识、标牌等</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28套</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专用设备</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完成根系配套专用设备采购1套（1800根微根管）</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1800根</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工具房、选果棚、机井房维修</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工程合格量占总工程量的比率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100%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根系配套建设</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工程合格量占总工程量的比率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100%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设备采购验收合格率</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通过验收量占采购总量的比率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100%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试验站地面硬化</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硬化道路工程合格量占总工程量的比率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100%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时效指标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完成率</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项目按期完成率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100%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成本指标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项目预算控制数</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不超过项目预算数</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122.1万元</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效益指标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经济效益指标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科研成本</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节约科研成本</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长期</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社会效益指标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业务保障能力提升情况</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项目实施对农业科技创新提供条件支撑</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提升</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生态效益指标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节约资源</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项目的实施可以有效的节约水、肥等资源</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提升</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可持续影响指标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科研基础条件</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科研基础条件得到提升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长期</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满意度指标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服务对象满意度指标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服务对象满意度</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全体职工对项目的满意度</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≥90%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调查问卷</w:t>
            </w:r>
          </w:p>
        </w:tc>
      </w:tr>
    </w:tbl>
    <w:p>
      <w:pPr>
        <w:spacing w:line="300" w:lineRule="exact"/>
        <w:ind w:firstLine="420" w:firstLineChars="200"/>
        <w:jc w:val="left"/>
        <w:rPr>
          <w:rFonts w:ascii="Times New Roman" w:hAnsi="Times New Roman" w:cs="Times New Roman"/>
          <w:highlight w:val="none"/>
        </w:rPr>
      </w:pPr>
    </w:p>
    <w:p>
      <w:pPr>
        <w:ind w:firstLine="640" w:firstLineChars="200"/>
        <w:outlineLvl w:val="1"/>
        <w:rPr>
          <w:rFonts w:ascii="Times New Roman" w:hAnsi="Times New Roman" w:eastAsia="方正仿宋_GBK" w:cs="Times New Roman"/>
          <w:sz w:val="32"/>
          <w:szCs w:val="32"/>
          <w:highlight w:val="none"/>
        </w:rPr>
      </w:pPr>
      <w:bookmarkStart w:id="22" w:name="_Toc63965062"/>
      <w:r>
        <w:rPr>
          <w:rFonts w:ascii="Times New Roman" w:hAnsi="Times New Roman" w:eastAsia="方正仿宋_GBK" w:cs="Times New Roman"/>
          <w:sz w:val="32"/>
          <w:szCs w:val="32"/>
          <w:highlight w:val="none"/>
        </w:rPr>
        <w:t>23、果树种质创新及精简化栽培技术研究与示范项目绩效目标表</w:t>
      </w:r>
      <w:bookmarkEnd w:id="22"/>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绩效目标</w:t>
            </w:r>
          </w:p>
        </w:tc>
        <w:tc>
          <w:tcPr>
            <w:tcW w:w="8278" w:type="dxa"/>
            <w:tcBorders>
              <w:bottom w:val="nil"/>
            </w:tcBorders>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1.通过果树新种质创制项目的实施，收集、保存、分析与评价果树种质资源，丰富果树种质资源，育成优良果树新品种。</w:t>
            </w:r>
          </w:p>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2.通过果实内在品质的深入研究，提升果实的内在品质，提高果实商品性，增加农民收益。</w:t>
            </w:r>
          </w:p>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3.通过果树栽培技术研究，构建形成与品种配套的省力、简化栽培技术。</w:t>
            </w:r>
          </w:p>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4.通过青年基金项目的实施，提升青年科技人员的科研创新能力。</w:t>
            </w:r>
          </w:p>
        </w:tc>
      </w:tr>
    </w:tbl>
    <w:p>
      <w:pPr>
        <w:spacing w:line="14" w:lineRule="exact"/>
        <w:ind w:firstLine="420" w:firstLineChars="200"/>
        <w:jc w:val="center"/>
        <w:rPr>
          <w:rFonts w:ascii="Times New Roman" w:hAnsi="Times New Roman" w:cs="Times New Roman"/>
          <w:highlight w:val="none"/>
        </w:rPr>
      </w:pPr>
      <w:r>
        <w:rPr>
          <w:rFonts w:ascii="Times New Roman" w:hAnsi="Times New Roman" w:eastAsia="方正书宋_GBK" w:cs="Times New Roman"/>
          <w:highlight w:val="none"/>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一级指标</w:t>
            </w:r>
          </w:p>
        </w:tc>
        <w:tc>
          <w:tcPr>
            <w:tcW w:w="1134"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二级指标</w:t>
            </w:r>
          </w:p>
        </w:tc>
        <w:tc>
          <w:tcPr>
            <w:tcW w:w="1276"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三级指标</w:t>
            </w:r>
          </w:p>
        </w:tc>
        <w:tc>
          <w:tcPr>
            <w:tcW w:w="2891"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绩效指标描述</w:t>
            </w:r>
          </w:p>
        </w:tc>
        <w:tc>
          <w:tcPr>
            <w:tcW w:w="1276"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w:t>
            </w:r>
          </w:p>
        </w:tc>
        <w:tc>
          <w:tcPr>
            <w:tcW w:w="1701"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产出指标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发表论文</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发表论文的数量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≥5篇</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新品种</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培育果树新品种数量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≥1个</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技术规程</w:t>
            </w:r>
          </w:p>
        </w:tc>
        <w:tc>
          <w:tcPr>
            <w:tcW w:w="2891" w:type="dxa"/>
            <w:vAlign w:val="center"/>
          </w:tcPr>
          <w:p>
            <w:pPr>
              <w:spacing w:line="300" w:lineRule="exact"/>
              <w:jc w:val="left"/>
              <w:rPr>
                <w:rFonts w:ascii="Times New Roman" w:hAnsi="Times New Roman" w:eastAsia="方正书宋_GBK" w:cs="Times New Roman"/>
                <w:highlight w:val="none"/>
              </w:rPr>
            </w:pPr>
            <w:r>
              <w:rPr>
                <w:rFonts w:hint="eastAsia" w:ascii="Times New Roman" w:hAnsi="Times New Roman" w:eastAsia="方正书宋_GBK" w:cs="Times New Roman"/>
                <w:highlight w:val="none"/>
                <w:lang w:eastAsia="zh-CN"/>
              </w:rPr>
              <w:t>制订</w:t>
            </w:r>
            <w:r>
              <w:rPr>
                <w:rFonts w:ascii="Times New Roman" w:hAnsi="Times New Roman" w:eastAsia="方正书宋_GBK" w:cs="Times New Roman"/>
                <w:highlight w:val="none"/>
              </w:rPr>
              <w:t>技术规程或标准数量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2项</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专利</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申报专利数量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≥4项</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配套技术</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构建配套栽培技术数量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≥3套</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论文水平</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在一级学报以上发表论文数量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2篇</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新品种</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新品种通过审定、登记数量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1个</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技术规程或标准</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通过审定标准数量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2个</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构建栽培技术</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研究完成程度</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100%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获得专利</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获得专利数量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1项</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时效指标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按期完成率</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任务合同按期完成率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100%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成本指标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项目预算控制数</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控制项目预算支出总额</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327.19万元</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效益指标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社会效益指标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对全省果树产业发展、结构调整的</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对全省果品品质提升、果树产业发展提供科学技术支持</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长期</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可持续影响指标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推进果树产业发展</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对全省果树产业发展产生积极影响</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长期</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满意度指标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服务对象满意度指标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服务对象满意度</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科研人员满意度</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≥95%</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调查问卷</w:t>
            </w:r>
          </w:p>
        </w:tc>
      </w:tr>
    </w:tbl>
    <w:p>
      <w:pPr>
        <w:spacing w:line="300" w:lineRule="exact"/>
        <w:ind w:firstLine="420" w:firstLineChars="200"/>
        <w:jc w:val="left"/>
        <w:rPr>
          <w:rFonts w:ascii="Times New Roman" w:hAnsi="Times New Roman" w:cs="Times New Roman"/>
          <w:highlight w:val="none"/>
        </w:rPr>
      </w:pPr>
    </w:p>
    <w:p>
      <w:pPr>
        <w:ind w:firstLine="640" w:firstLineChars="200"/>
        <w:outlineLvl w:val="1"/>
        <w:rPr>
          <w:rFonts w:ascii="Times New Roman" w:hAnsi="Times New Roman" w:eastAsia="方正仿宋_GBK" w:cs="Times New Roman"/>
          <w:sz w:val="32"/>
          <w:szCs w:val="32"/>
          <w:highlight w:val="none"/>
        </w:rPr>
      </w:pPr>
      <w:bookmarkStart w:id="23" w:name="_Toc63965065"/>
      <w:r>
        <w:rPr>
          <w:rFonts w:ascii="Times New Roman" w:hAnsi="Times New Roman" w:eastAsia="方正仿宋_GBK" w:cs="Times New Roman"/>
          <w:sz w:val="32"/>
          <w:szCs w:val="32"/>
          <w:highlight w:val="none"/>
        </w:rPr>
        <w:t>24、果园绿色高效生产装备研发项目绩效目标表</w:t>
      </w:r>
      <w:bookmarkEnd w:id="23"/>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绩效目标</w:t>
            </w:r>
          </w:p>
        </w:tc>
        <w:tc>
          <w:tcPr>
            <w:tcW w:w="8278" w:type="dxa"/>
            <w:tcBorders>
              <w:bottom w:val="nil"/>
            </w:tcBorders>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1.通过研究果园机械化生产关键技术，明确果园机械的农艺参数，研发相关机械装备，集成果园全程机械化生产模式，提升果树机械化生产水平。</w:t>
            </w:r>
          </w:p>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2.通过研究葡萄机械化施肥和修剪技术，研制相关机械装备，促进葡萄机械化生产发展。</w:t>
            </w:r>
          </w:p>
        </w:tc>
      </w:tr>
    </w:tbl>
    <w:p>
      <w:pPr>
        <w:spacing w:line="14" w:lineRule="exact"/>
        <w:ind w:firstLine="420" w:firstLineChars="200"/>
        <w:jc w:val="center"/>
        <w:rPr>
          <w:rFonts w:ascii="Times New Roman" w:hAnsi="Times New Roman" w:cs="Times New Roman"/>
          <w:highlight w:val="none"/>
        </w:rPr>
      </w:pPr>
      <w:r>
        <w:rPr>
          <w:rFonts w:ascii="Times New Roman" w:hAnsi="Times New Roman" w:eastAsia="方正书宋_GBK" w:cs="Times New Roman"/>
          <w:highlight w:val="none"/>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一级指标</w:t>
            </w:r>
          </w:p>
        </w:tc>
        <w:tc>
          <w:tcPr>
            <w:tcW w:w="1134"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二级指标</w:t>
            </w:r>
          </w:p>
        </w:tc>
        <w:tc>
          <w:tcPr>
            <w:tcW w:w="1276"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三级指标</w:t>
            </w:r>
          </w:p>
        </w:tc>
        <w:tc>
          <w:tcPr>
            <w:tcW w:w="2891"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绩效指标描述</w:t>
            </w:r>
          </w:p>
        </w:tc>
        <w:tc>
          <w:tcPr>
            <w:tcW w:w="1276"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w:t>
            </w:r>
          </w:p>
        </w:tc>
        <w:tc>
          <w:tcPr>
            <w:tcW w:w="1701"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产出指标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hint="eastAsia" w:ascii="Times New Roman" w:hAnsi="Times New Roman" w:eastAsia="方正书宋_GBK" w:cs="Times New Roman"/>
                <w:highlight w:val="none"/>
                <w:lang w:eastAsia="zh-CN"/>
              </w:rPr>
              <w:t>制订</w:t>
            </w:r>
            <w:r>
              <w:rPr>
                <w:rFonts w:ascii="Times New Roman" w:hAnsi="Times New Roman" w:eastAsia="方正书宋_GBK" w:cs="Times New Roman"/>
                <w:highlight w:val="none"/>
              </w:rPr>
              <w:t>标准</w:t>
            </w:r>
          </w:p>
        </w:tc>
        <w:tc>
          <w:tcPr>
            <w:tcW w:w="2891" w:type="dxa"/>
            <w:vAlign w:val="center"/>
          </w:tcPr>
          <w:p>
            <w:pPr>
              <w:spacing w:line="300" w:lineRule="exact"/>
              <w:jc w:val="left"/>
              <w:rPr>
                <w:rFonts w:ascii="Times New Roman" w:hAnsi="Times New Roman" w:eastAsia="方正书宋_GBK" w:cs="Times New Roman"/>
                <w:highlight w:val="none"/>
              </w:rPr>
            </w:pPr>
            <w:r>
              <w:rPr>
                <w:rFonts w:hint="eastAsia" w:ascii="Times New Roman" w:hAnsi="Times New Roman" w:eastAsia="方正书宋_GBK" w:cs="Times New Roman"/>
                <w:highlight w:val="none"/>
                <w:lang w:eastAsia="zh-CN"/>
              </w:rPr>
              <w:t>制订</w:t>
            </w:r>
            <w:r>
              <w:rPr>
                <w:rFonts w:ascii="Times New Roman" w:hAnsi="Times New Roman" w:eastAsia="方正书宋_GBK" w:cs="Times New Roman"/>
                <w:highlight w:val="none"/>
              </w:rPr>
              <w:t>技术规程或标准数量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1项</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果园机械装备</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研制和改进果园机械数量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≥3台套</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学术论文</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发表论文或出版著作数量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≥1篇部</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技术模式</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苹果、梨机械化生产模式研究</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≥2项</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专利</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申请或授权专利数量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≥1项</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品种引进</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引进梨砧木种质2个</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100%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论文著作</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在中级别以上发表论文或著作</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1篇部</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机械化模式应用</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亩用工减少百分率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基地节水</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比常规灌溉亩节水百分率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≥30%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地方标准</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通过省级技术规程或标准数量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1项</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时效指标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按期完成率</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任务合同按期完成率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100%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成本指标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项目预算控制数</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控制项目预算支出总额</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115.24万元</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效益指标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社会效益指标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推动果树产业发展</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通过新技术等研发将会提升果树机械化生产水平</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提升</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可持续影响指标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为全省果树产业发展提供科技支撑</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新技术对果树产业发展发挥带动作用</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长期</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满意度指标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服务对象满意度指标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服务对象满意度</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科研人员满意度</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≥90%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调查问卷</w:t>
            </w:r>
          </w:p>
        </w:tc>
      </w:tr>
    </w:tbl>
    <w:p>
      <w:pPr>
        <w:spacing w:line="300" w:lineRule="exact"/>
        <w:ind w:firstLine="420" w:firstLineChars="200"/>
        <w:jc w:val="left"/>
        <w:rPr>
          <w:rFonts w:ascii="Times New Roman" w:hAnsi="Times New Roman" w:cs="Times New Roman"/>
          <w:highlight w:val="none"/>
        </w:rPr>
      </w:pPr>
    </w:p>
    <w:p>
      <w:pPr>
        <w:ind w:firstLine="640" w:firstLineChars="200"/>
        <w:outlineLvl w:val="1"/>
        <w:rPr>
          <w:rFonts w:ascii="Times New Roman" w:hAnsi="Times New Roman" w:eastAsia="方正仿宋_GBK" w:cs="Times New Roman"/>
          <w:sz w:val="32"/>
          <w:szCs w:val="32"/>
          <w:highlight w:val="none"/>
        </w:rPr>
      </w:pPr>
      <w:bookmarkStart w:id="24" w:name="_Toc63965066"/>
      <w:r>
        <w:rPr>
          <w:rFonts w:ascii="Times New Roman" w:hAnsi="Times New Roman" w:eastAsia="方正仿宋_GBK" w:cs="Times New Roman"/>
          <w:sz w:val="32"/>
          <w:szCs w:val="32"/>
          <w:highlight w:val="none"/>
        </w:rPr>
        <w:t>25、基地建设与农村科技服务-石果所项目绩效目标表</w:t>
      </w:r>
      <w:bookmarkEnd w:id="24"/>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绩效目标</w:t>
            </w:r>
          </w:p>
        </w:tc>
        <w:tc>
          <w:tcPr>
            <w:tcW w:w="8278" w:type="dxa"/>
            <w:tcBorders>
              <w:bottom w:val="nil"/>
            </w:tcBorders>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1.通过科技示范基地建设，完善基地功能，提升基地辐射带动能力。</w:t>
            </w:r>
          </w:p>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2.通过院市合作项目，促进当地农业高质量发展。</w:t>
            </w:r>
          </w:p>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3.通过乡村振兴示范村建设，助力乡村产业兴旺。</w:t>
            </w:r>
          </w:p>
        </w:tc>
      </w:tr>
    </w:tbl>
    <w:p>
      <w:pPr>
        <w:spacing w:line="14" w:lineRule="exact"/>
        <w:ind w:firstLine="420" w:firstLineChars="200"/>
        <w:jc w:val="center"/>
        <w:rPr>
          <w:rFonts w:ascii="Times New Roman" w:hAnsi="Times New Roman" w:cs="Times New Roman"/>
          <w:highlight w:val="none"/>
        </w:rPr>
      </w:pPr>
      <w:r>
        <w:rPr>
          <w:rFonts w:ascii="Times New Roman" w:hAnsi="Times New Roman" w:eastAsia="方正书宋_GBK" w:cs="Times New Roman"/>
          <w:highlight w:val="none"/>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一级指标</w:t>
            </w:r>
          </w:p>
        </w:tc>
        <w:tc>
          <w:tcPr>
            <w:tcW w:w="1134"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二级指标</w:t>
            </w:r>
          </w:p>
        </w:tc>
        <w:tc>
          <w:tcPr>
            <w:tcW w:w="1276"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三级指标</w:t>
            </w:r>
          </w:p>
        </w:tc>
        <w:tc>
          <w:tcPr>
            <w:tcW w:w="2891"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绩效指标描述</w:t>
            </w:r>
          </w:p>
        </w:tc>
        <w:tc>
          <w:tcPr>
            <w:tcW w:w="1276"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w:t>
            </w:r>
          </w:p>
        </w:tc>
        <w:tc>
          <w:tcPr>
            <w:tcW w:w="1701"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产出指标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示范新品种、新技术</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在示范基地展示新品种和新技术数量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≥32个</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科技服务</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开展现场指导与观摩、技术培训、现场指导等服务活动数量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≥39场次</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技术咨询、政策建议</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提交技术咨询与政策建议数量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1份</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示范新品种和新技术</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核心示范区品种技术覆盖率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100%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科技服务活动效果</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科技服务活动参加人员数量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≥1500人</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技术咨询、政策建议效果</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技术、政策咨询建议被采纳或肯定性批示数量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1份</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时效指标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按期完成率</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任务合同按期完成率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100%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成本指标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项目预算控制数</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控制项目预算支出总额</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109万元</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效益指标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社会效益指标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促进产业发展</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对相关产业发展的示范带动作用</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长期</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可持续影响指标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受益群体素质提升</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对当地农民科技素质提升的促进作用</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长期</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满意度指标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服务对象满意度指标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服务对象满意度</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服务对象对工作的满意度</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≥95%</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调查问卷</w:t>
            </w:r>
          </w:p>
        </w:tc>
      </w:tr>
    </w:tbl>
    <w:p>
      <w:pPr>
        <w:spacing w:line="300" w:lineRule="exact"/>
        <w:ind w:firstLine="420" w:firstLineChars="200"/>
        <w:jc w:val="left"/>
        <w:rPr>
          <w:rFonts w:ascii="Times New Roman" w:hAnsi="Times New Roman" w:cs="Times New Roman"/>
          <w:highlight w:val="none"/>
        </w:rPr>
      </w:pPr>
    </w:p>
    <w:p>
      <w:pPr>
        <w:spacing w:line="300" w:lineRule="exact"/>
        <w:ind w:firstLine="420" w:firstLineChars="200"/>
        <w:jc w:val="left"/>
        <w:rPr>
          <w:rFonts w:ascii="Times New Roman" w:hAnsi="Times New Roman" w:cs="Times New Roman"/>
          <w:highlight w:val="none"/>
        </w:rPr>
      </w:pPr>
    </w:p>
    <w:p>
      <w:pPr>
        <w:ind w:firstLine="640" w:firstLineChars="200"/>
        <w:outlineLvl w:val="1"/>
        <w:rPr>
          <w:rFonts w:ascii="Times New Roman" w:hAnsi="Times New Roman" w:eastAsia="方正仿宋_GBK" w:cs="Times New Roman"/>
          <w:sz w:val="32"/>
          <w:szCs w:val="32"/>
          <w:highlight w:val="none"/>
        </w:rPr>
      </w:pPr>
      <w:bookmarkStart w:id="25" w:name="_Toc63965068"/>
    </w:p>
    <w:p>
      <w:pPr>
        <w:ind w:firstLine="640" w:firstLineChars="200"/>
        <w:outlineLvl w:val="1"/>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26、药用植物多功能产品研发关键技术及应用项目绩效目标表</w:t>
      </w:r>
      <w:bookmarkEnd w:id="25"/>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绩效目标</w:t>
            </w:r>
          </w:p>
        </w:tc>
        <w:tc>
          <w:tcPr>
            <w:tcW w:w="8278" w:type="dxa"/>
            <w:tcBorders>
              <w:bottom w:val="nil"/>
            </w:tcBorders>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1.完成</w:t>
            </w:r>
            <w:r>
              <w:rPr>
                <w:rFonts w:ascii="Times New Roman" w:hAnsi="Times New Roman" w:eastAsia="方正书宋_GBK" w:cs="Times New Roman"/>
                <w:highlight w:val="none"/>
                <w:cs/>
              </w:rPr>
              <w:t>“</w:t>
            </w:r>
            <w:r>
              <w:rPr>
                <w:rFonts w:ascii="Times New Roman" w:hAnsi="Times New Roman" w:eastAsia="方正书宋_GBK" w:cs="Times New Roman"/>
                <w:highlight w:val="none"/>
              </w:rPr>
              <w:t>药用植物多功能产品研发关键技术及应用</w:t>
            </w:r>
            <w:r>
              <w:rPr>
                <w:rFonts w:ascii="Times New Roman" w:hAnsi="Times New Roman" w:eastAsia="方正书宋_GBK" w:cs="Times New Roman"/>
                <w:highlight w:val="none"/>
                <w:cs/>
              </w:rPr>
              <w:t>”</w:t>
            </w:r>
            <w:r>
              <w:rPr>
                <w:rFonts w:ascii="Times New Roman" w:hAnsi="Times New Roman" w:eastAsia="方正书宋_GBK" w:cs="Times New Roman"/>
                <w:highlight w:val="none"/>
              </w:rPr>
              <w:t>课题研究，集成酸枣、连翘高效生产技术体系、建立功能食疗型产品组方，为生产提供优良种源、实现功能产品开发。</w:t>
            </w:r>
          </w:p>
        </w:tc>
      </w:tr>
    </w:tbl>
    <w:p>
      <w:pPr>
        <w:spacing w:line="14" w:lineRule="exact"/>
        <w:ind w:firstLine="420" w:firstLineChars="200"/>
        <w:jc w:val="center"/>
        <w:rPr>
          <w:rFonts w:ascii="Times New Roman" w:hAnsi="Times New Roman" w:cs="Times New Roman"/>
          <w:highlight w:val="none"/>
        </w:rPr>
      </w:pPr>
      <w:r>
        <w:rPr>
          <w:rFonts w:ascii="Times New Roman" w:hAnsi="Times New Roman" w:eastAsia="方正书宋_GBK" w:cs="Times New Roman"/>
          <w:highlight w:val="none"/>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一级指标</w:t>
            </w:r>
          </w:p>
        </w:tc>
        <w:tc>
          <w:tcPr>
            <w:tcW w:w="1134"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二级指标</w:t>
            </w:r>
          </w:p>
        </w:tc>
        <w:tc>
          <w:tcPr>
            <w:tcW w:w="1276"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三级指标</w:t>
            </w:r>
          </w:p>
        </w:tc>
        <w:tc>
          <w:tcPr>
            <w:tcW w:w="2891"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绩效指标描述</w:t>
            </w:r>
          </w:p>
        </w:tc>
        <w:tc>
          <w:tcPr>
            <w:tcW w:w="1276"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w:t>
            </w:r>
          </w:p>
        </w:tc>
        <w:tc>
          <w:tcPr>
            <w:tcW w:w="1701"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产出指标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申请专利数</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申请连翘、酸枣高效生产技术及加工工艺专利数量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≥2项</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编写书籍</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编写书籍数量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 xml:space="preserve">≥1部 </w:t>
            </w:r>
          </w:p>
        </w:tc>
        <w:tc>
          <w:tcPr>
            <w:tcW w:w="1701" w:type="dxa"/>
          </w:tcPr>
          <w:p>
            <w:pPr>
              <w:rPr>
                <w:rFonts w:ascii="Times New Roman" w:hAnsi="Times New Roman"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 xml:space="preserve">筛选优良种质 </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优良种质数量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≥3个</w:t>
            </w:r>
          </w:p>
        </w:tc>
        <w:tc>
          <w:tcPr>
            <w:tcW w:w="1701" w:type="dxa"/>
          </w:tcPr>
          <w:p>
            <w:pPr>
              <w:rPr>
                <w:rFonts w:ascii="Times New Roman" w:hAnsi="Times New Roman"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集成技术</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集成高效生产技术套数</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≥2套</w:t>
            </w:r>
          </w:p>
        </w:tc>
        <w:tc>
          <w:tcPr>
            <w:tcW w:w="1701" w:type="dxa"/>
          </w:tcPr>
          <w:p>
            <w:pPr>
              <w:rPr>
                <w:rFonts w:ascii="Times New Roman" w:hAnsi="Times New Roman"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建立组方</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功能食疗型产品组方</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≥2个</w:t>
            </w:r>
          </w:p>
        </w:tc>
        <w:tc>
          <w:tcPr>
            <w:tcW w:w="1701" w:type="dxa"/>
          </w:tcPr>
          <w:p>
            <w:pPr>
              <w:rPr>
                <w:rFonts w:ascii="Times New Roman" w:hAnsi="Times New Roman"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连翘产品</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研发连翘产品</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≥1个</w:t>
            </w:r>
          </w:p>
        </w:tc>
        <w:tc>
          <w:tcPr>
            <w:tcW w:w="1701" w:type="dxa"/>
          </w:tcPr>
          <w:p>
            <w:pPr>
              <w:rPr>
                <w:rFonts w:ascii="Times New Roman" w:hAnsi="Times New Roman"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建立工艺</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建立适宜的提取、纯化等工艺套数</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≥2套</w:t>
            </w:r>
          </w:p>
        </w:tc>
        <w:tc>
          <w:tcPr>
            <w:tcW w:w="1701" w:type="dxa"/>
          </w:tcPr>
          <w:p>
            <w:pPr>
              <w:rPr>
                <w:rFonts w:ascii="Times New Roman" w:hAnsi="Times New Roman"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优良种质</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有效成分高于对照</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≥12个</w:t>
            </w:r>
          </w:p>
        </w:tc>
        <w:tc>
          <w:tcPr>
            <w:tcW w:w="1701" w:type="dxa"/>
          </w:tcPr>
          <w:p>
            <w:pPr>
              <w:rPr>
                <w:rFonts w:ascii="Times New Roman" w:hAnsi="Times New Roman"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时效指标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按期完成率</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任务合同按期完成率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100%</w:t>
            </w:r>
          </w:p>
        </w:tc>
        <w:tc>
          <w:tcPr>
            <w:tcW w:w="1701" w:type="dxa"/>
          </w:tcPr>
          <w:p>
            <w:pPr>
              <w:rPr>
                <w:rFonts w:ascii="Times New Roman" w:hAnsi="Times New Roman"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成本指标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项目预算控制数</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控制项目预算支出总额</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71.82万元</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效益指标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经济效益指标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亩节本增效</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平均亩增效益</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 xml:space="preserve">≥500元 </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社会效益指标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提升农业科技创新能力</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通过新品种、新技术等提升农业科技创新能力</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长期</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生态效益指标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栽培技术对生态的保护</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连翘、酸枣高效栽培对生态的保护期限</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长期</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满意度指标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服务对象满意度指标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受益群体满意度</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科研人员满意度</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≥98%</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调查问卷</w:t>
            </w:r>
          </w:p>
        </w:tc>
      </w:tr>
    </w:tbl>
    <w:p>
      <w:pPr>
        <w:spacing w:line="300" w:lineRule="exact"/>
        <w:ind w:firstLine="420" w:firstLineChars="200"/>
        <w:jc w:val="left"/>
        <w:rPr>
          <w:rFonts w:ascii="Times New Roman" w:hAnsi="Times New Roman" w:cs="Times New Roman"/>
          <w:highlight w:val="none"/>
        </w:rPr>
      </w:pPr>
    </w:p>
    <w:p>
      <w:pPr>
        <w:ind w:firstLine="640" w:firstLineChars="200"/>
        <w:outlineLvl w:val="1"/>
        <w:rPr>
          <w:rFonts w:ascii="Times New Roman" w:hAnsi="Times New Roman" w:eastAsia="方正仿宋_GBK" w:cs="Times New Roman"/>
          <w:sz w:val="32"/>
          <w:szCs w:val="32"/>
          <w:highlight w:val="none"/>
        </w:rPr>
      </w:pPr>
      <w:bookmarkStart w:id="26" w:name="_Toc63965069"/>
      <w:r>
        <w:rPr>
          <w:rFonts w:ascii="Times New Roman" w:hAnsi="Times New Roman" w:eastAsia="方正仿宋_GBK" w:cs="Times New Roman"/>
          <w:sz w:val="32"/>
          <w:szCs w:val="32"/>
          <w:highlight w:val="none"/>
        </w:rPr>
        <w:t>27、优质抗逆蔬菜新品种培育和关键生产技术研究与示范项目绩效目标表</w:t>
      </w:r>
      <w:bookmarkEnd w:id="26"/>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绩效目标</w:t>
            </w:r>
          </w:p>
        </w:tc>
        <w:tc>
          <w:tcPr>
            <w:tcW w:w="8278" w:type="dxa"/>
            <w:tcBorders>
              <w:bottom w:val="nil"/>
            </w:tcBorders>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1.完成</w:t>
            </w:r>
            <w:r>
              <w:rPr>
                <w:rFonts w:ascii="Times New Roman" w:hAnsi="Times New Roman" w:eastAsia="方正书宋_GBK" w:cs="Times New Roman"/>
                <w:highlight w:val="none"/>
                <w:cs/>
              </w:rPr>
              <w:t>“</w:t>
            </w:r>
            <w:r>
              <w:rPr>
                <w:rFonts w:ascii="Times New Roman" w:hAnsi="Times New Roman" w:eastAsia="方正书宋_GBK" w:cs="Times New Roman"/>
                <w:highlight w:val="none"/>
              </w:rPr>
              <w:t>优质抗逆蔬菜新品种培育和关键生产技术研究与示范</w:t>
            </w:r>
            <w:r>
              <w:rPr>
                <w:rFonts w:ascii="Times New Roman" w:hAnsi="Times New Roman" w:eastAsia="方正书宋_GBK" w:cs="Times New Roman"/>
                <w:highlight w:val="none"/>
                <w:cs/>
              </w:rPr>
              <w:t>”</w:t>
            </w:r>
            <w:r>
              <w:rPr>
                <w:rFonts w:ascii="Times New Roman" w:hAnsi="Times New Roman" w:eastAsia="方正书宋_GBK" w:cs="Times New Roman"/>
                <w:highlight w:val="none"/>
              </w:rPr>
              <w:t>项目，通过聚焦制约我省蔬菜种业发展的关键问题，实现优异种质资源创新，专用新品种选育，建设示范基地，示范转化自研的新品种；通过开展培训观摩等科技服务活动，提升基层技术人员、新型职业农民的水平，实现服务企业或新型经营主体。</w:t>
            </w:r>
            <w:r>
              <w:rPr>
                <w:rFonts w:ascii="Times New Roman" w:hAnsi="Times New Roman" w:eastAsia="方正书宋_GBK" w:cs="Times New Roman"/>
                <w:highlight w:val="none"/>
              </w:rPr>
              <w:tab/>
            </w:r>
            <w:r>
              <w:rPr>
                <w:rFonts w:ascii="Times New Roman" w:hAnsi="Times New Roman" w:eastAsia="方正书宋_GBK" w:cs="Times New Roman"/>
                <w:highlight w:val="none"/>
              </w:rPr>
              <w:tab/>
            </w:r>
            <w:r>
              <w:rPr>
                <w:rFonts w:ascii="Times New Roman" w:hAnsi="Times New Roman" w:eastAsia="方正书宋_GBK" w:cs="Times New Roman"/>
                <w:highlight w:val="none"/>
              </w:rPr>
              <w:tab/>
            </w:r>
            <w:r>
              <w:rPr>
                <w:rFonts w:ascii="Times New Roman" w:hAnsi="Times New Roman" w:eastAsia="方正书宋_GBK" w:cs="Times New Roman"/>
                <w:highlight w:val="none"/>
              </w:rPr>
              <w:tab/>
            </w:r>
            <w:r>
              <w:rPr>
                <w:rFonts w:ascii="Times New Roman" w:hAnsi="Times New Roman" w:eastAsia="方正书宋_GBK" w:cs="Times New Roman"/>
                <w:highlight w:val="none"/>
              </w:rPr>
              <w:tab/>
            </w:r>
          </w:p>
        </w:tc>
      </w:tr>
    </w:tbl>
    <w:p>
      <w:pPr>
        <w:spacing w:line="14" w:lineRule="exact"/>
        <w:ind w:firstLine="420" w:firstLineChars="200"/>
        <w:jc w:val="center"/>
        <w:rPr>
          <w:rFonts w:ascii="Times New Roman" w:hAnsi="Times New Roman" w:cs="Times New Roman"/>
          <w:highlight w:val="none"/>
        </w:rPr>
      </w:pPr>
      <w:r>
        <w:rPr>
          <w:rFonts w:ascii="Times New Roman" w:hAnsi="Times New Roman" w:eastAsia="方正书宋_GBK" w:cs="Times New Roman"/>
          <w:highlight w:val="none"/>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一级指标</w:t>
            </w:r>
          </w:p>
        </w:tc>
        <w:tc>
          <w:tcPr>
            <w:tcW w:w="1134"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二级指标</w:t>
            </w:r>
          </w:p>
        </w:tc>
        <w:tc>
          <w:tcPr>
            <w:tcW w:w="1276"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三级指标</w:t>
            </w:r>
          </w:p>
        </w:tc>
        <w:tc>
          <w:tcPr>
            <w:tcW w:w="2891"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绩效指标描述</w:t>
            </w:r>
          </w:p>
        </w:tc>
        <w:tc>
          <w:tcPr>
            <w:tcW w:w="1276"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w:t>
            </w:r>
          </w:p>
        </w:tc>
        <w:tc>
          <w:tcPr>
            <w:tcW w:w="1701"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产出指标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发明专利（项）</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申请发明专利（项）</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≥5项</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研发新品种数量（个）</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研发新品种数量（个）</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≥6个</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栽培技术规程（项）</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西瓜全程绿色栽培技术规程（项）</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1项</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论文、著作数量（篇、部）</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发表相关学术论文（篇）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≥7篇</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示范基地 （个）</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成果转化示范基地数量（个）</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≥4个</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申报基金项目（项）</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申报自然基金项目（项）</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≥3项</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核心期刊论文占比</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发表核心期刊论文数量占论 文总数的比率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100%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栽培技术规程（项）</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撰写完成率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100%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示范基地</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筛选自研品种的适宜基地数量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≥2个</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发明专利</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发明专利受理或授权率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100%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新品种示范转化</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新品种示范转化率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≥50%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申报基金项目（项）</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省级以上基金项目（项）</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≥3项</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时效指标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项目按时完成率</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按全年工作节点完成情况</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100%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成本指标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项目预算控制数</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控制财政支持经费规模</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287.72万元</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效益指标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经济效益指标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新品种应用增加效益（元/亩）</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科研示范基地菜农亩收入增加</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≥400元/亩</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社会效益指标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农民获得感与幸福感</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农民获得感与幸福感得以提升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提升</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可持续影响指标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对产业发展的持续支撑能力</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新品种、新技术对产业的持续使用年限</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≥3年</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满意度指标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服务对象满意度指标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农户或经营主体满意度</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农户或经营主体对新品种满意度评价</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≥90%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调查问卷</w:t>
            </w:r>
          </w:p>
        </w:tc>
      </w:tr>
    </w:tbl>
    <w:p>
      <w:pPr>
        <w:spacing w:line="300" w:lineRule="exact"/>
        <w:ind w:firstLine="420" w:firstLineChars="200"/>
        <w:jc w:val="left"/>
        <w:rPr>
          <w:rFonts w:ascii="Times New Roman" w:hAnsi="Times New Roman" w:cs="Times New Roman"/>
          <w:highlight w:val="none"/>
        </w:rPr>
      </w:pPr>
    </w:p>
    <w:p>
      <w:pPr>
        <w:spacing w:line="300" w:lineRule="exact"/>
        <w:ind w:firstLine="420" w:firstLineChars="200"/>
        <w:jc w:val="left"/>
        <w:rPr>
          <w:rFonts w:ascii="Times New Roman" w:hAnsi="Times New Roman" w:cs="Times New Roman"/>
          <w:highlight w:val="none"/>
        </w:rPr>
      </w:pPr>
    </w:p>
    <w:p>
      <w:pPr>
        <w:ind w:firstLine="640" w:firstLineChars="200"/>
        <w:outlineLvl w:val="1"/>
        <w:rPr>
          <w:rFonts w:ascii="Times New Roman" w:hAnsi="Times New Roman" w:eastAsia="方正仿宋_GBK" w:cs="Times New Roman"/>
          <w:sz w:val="32"/>
          <w:szCs w:val="32"/>
          <w:highlight w:val="none"/>
        </w:rPr>
      </w:pPr>
      <w:bookmarkStart w:id="27" w:name="_Toc63965073"/>
      <w:r>
        <w:rPr>
          <w:rFonts w:ascii="Times New Roman" w:hAnsi="Times New Roman" w:eastAsia="方正仿宋_GBK" w:cs="Times New Roman"/>
          <w:sz w:val="32"/>
          <w:szCs w:val="32"/>
          <w:highlight w:val="none"/>
        </w:rPr>
        <w:t>28、蔬菜新型生产技术及提质增效关键技术集成与示范项目绩效目标表</w:t>
      </w:r>
      <w:bookmarkEnd w:id="27"/>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绩效目标</w:t>
            </w:r>
          </w:p>
        </w:tc>
        <w:tc>
          <w:tcPr>
            <w:tcW w:w="8278" w:type="dxa"/>
            <w:tcBorders>
              <w:bottom w:val="nil"/>
            </w:tcBorders>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1.完成</w:t>
            </w:r>
            <w:r>
              <w:rPr>
                <w:rFonts w:ascii="Times New Roman" w:hAnsi="Times New Roman" w:eastAsia="方正书宋_GBK" w:cs="Times New Roman"/>
                <w:highlight w:val="none"/>
                <w:cs/>
              </w:rPr>
              <w:t>“</w:t>
            </w:r>
            <w:r>
              <w:rPr>
                <w:rFonts w:ascii="Times New Roman" w:hAnsi="Times New Roman" w:eastAsia="方正书宋_GBK" w:cs="Times New Roman"/>
                <w:highlight w:val="none"/>
              </w:rPr>
              <w:t>蔬菜新型生产技术及提质增效关键技术集成与示范</w:t>
            </w:r>
            <w:r>
              <w:rPr>
                <w:rFonts w:ascii="Times New Roman" w:hAnsi="Times New Roman" w:eastAsia="方正书宋_GBK" w:cs="Times New Roman"/>
                <w:highlight w:val="none"/>
                <w:cs/>
              </w:rPr>
              <w:t>”</w:t>
            </w:r>
            <w:r>
              <w:rPr>
                <w:rFonts w:ascii="Times New Roman" w:hAnsi="Times New Roman" w:eastAsia="方正书宋_GBK" w:cs="Times New Roman"/>
                <w:highlight w:val="none"/>
              </w:rPr>
              <w:t>项目研究，达到棚室建造绿色、环保、高效；蔬菜生产标准化、轻简化；产品绿色安全、生态环境可持续发展；最终实现由传统农业向高端农业的转变。</w:t>
            </w:r>
          </w:p>
        </w:tc>
      </w:tr>
    </w:tbl>
    <w:p>
      <w:pPr>
        <w:spacing w:line="14" w:lineRule="exact"/>
        <w:ind w:firstLine="420" w:firstLineChars="200"/>
        <w:jc w:val="center"/>
        <w:rPr>
          <w:rFonts w:ascii="Times New Roman" w:hAnsi="Times New Roman" w:cs="Times New Roman"/>
          <w:highlight w:val="none"/>
        </w:rPr>
      </w:pPr>
      <w:r>
        <w:rPr>
          <w:rFonts w:ascii="Times New Roman" w:hAnsi="Times New Roman" w:eastAsia="方正书宋_GBK" w:cs="Times New Roman"/>
          <w:highlight w:val="none"/>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一级指标</w:t>
            </w:r>
          </w:p>
        </w:tc>
        <w:tc>
          <w:tcPr>
            <w:tcW w:w="1134"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二级指标</w:t>
            </w:r>
          </w:p>
        </w:tc>
        <w:tc>
          <w:tcPr>
            <w:tcW w:w="1276"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三级指标</w:t>
            </w:r>
          </w:p>
        </w:tc>
        <w:tc>
          <w:tcPr>
            <w:tcW w:w="2891"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绩效指标描述</w:t>
            </w:r>
          </w:p>
        </w:tc>
        <w:tc>
          <w:tcPr>
            <w:tcW w:w="1276"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w:t>
            </w:r>
          </w:p>
        </w:tc>
        <w:tc>
          <w:tcPr>
            <w:tcW w:w="1701"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产出指标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轻简化技术</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筛选韭菜小型环保机械1种</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≥1种</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轻简化技术</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甜椒贴接防青枯病嫁接育苗技术规范1套，形成番茄、黄瓜轻简化栽培技术规范1套，</w:t>
            </w:r>
            <w:r>
              <w:rPr>
                <w:rFonts w:hint="eastAsia" w:ascii="Times New Roman" w:hAnsi="Times New Roman" w:eastAsia="方正书宋_GBK" w:cs="Times New Roman"/>
                <w:highlight w:val="none"/>
                <w:lang w:eastAsia="zh-CN"/>
              </w:rPr>
              <w:t>制订</w:t>
            </w:r>
            <w:r>
              <w:rPr>
                <w:rFonts w:ascii="Times New Roman" w:hAnsi="Times New Roman" w:eastAsia="方正书宋_GBK" w:cs="Times New Roman"/>
                <w:highlight w:val="none"/>
              </w:rPr>
              <w:t>释放捕食螨规范1个</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≥3套</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轻简化技术</w:t>
            </w:r>
          </w:p>
        </w:tc>
        <w:tc>
          <w:tcPr>
            <w:tcW w:w="2891" w:type="dxa"/>
            <w:vAlign w:val="center"/>
          </w:tcPr>
          <w:p>
            <w:pPr>
              <w:spacing w:line="300" w:lineRule="exact"/>
              <w:jc w:val="left"/>
              <w:rPr>
                <w:rFonts w:ascii="Times New Roman" w:hAnsi="Times New Roman" w:eastAsia="方正书宋_GBK" w:cs="Times New Roman"/>
                <w:highlight w:val="none"/>
              </w:rPr>
            </w:pPr>
            <w:r>
              <w:rPr>
                <w:rFonts w:hint="eastAsia" w:ascii="Times New Roman" w:hAnsi="Times New Roman" w:eastAsia="方正书宋_GBK" w:cs="Times New Roman"/>
                <w:highlight w:val="none"/>
                <w:lang w:eastAsia="zh-CN"/>
              </w:rPr>
              <w:t>制订</w:t>
            </w:r>
            <w:r>
              <w:rPr>
                <w:rFonts w:ascii="Times New Roman" w:hAnsi="Times New Roman" w:eastAsia="方正书宋_GBK" w:cs="Times New Roman"/>
                <w:highlight w:val="none"/>
              </w:rPr>
              <w:t>设施蔬菜病虫害绿色防控技术方案1套</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≥1套</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轻简化技术</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构建河北省蔬菜轻简化提质增效生产技术体系</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≥1个</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发表论文</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≥1篇</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日光温室设计及应用</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建立喜温果菜越冬生产技术标样区；建立冬季蔬菜育苗技术标样区</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≥2个</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申请自然基金</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1项</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≥1项</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申报科技奖励</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1项</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≥1项</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标准</w:t>
            </w:r>
          </w:p>
        </w:tc>
        <w:tc>
          <w:tcPr>
            <w:tcW w:w="2891" w:type="dxa"/>
            <w:vAlign w:val="center"/>
          </w:tcPr>
          <w:p>
            <w:pPr>
              <w:spacing w:line="300" w:lineRule="exact"/>
              <w:jc w:val="left"/>
              <w:rPr>
                <w:rFonts w:ascii="Times New Roman" w:hAnsi="Times New Roman" w:eastAsia="方正书宋_GBK" w:cs="Times New Roman"/>
                <w:highlight w:val="none"/>
              </w:rPr>
            </w:pPr>
            <w:r>
              <w:rPr>
                <w:rFonts w:hint="eastAsia" w:ascii="Times New Roman" w:hAnsi="Times New Roman" w:eastAsia="方正书宋_GBK" w:cs="Times New Roman"/>
                <w:highlight w:val="none"/>
                <w:lang w:eastAsia="zh-CN"/>
              </w:rPr>
              <w:t>制订</w:t>
            </w:r>
            <w:r>
              <w:rPr>
                <w:rFonts w:ascii="Times New Roman" w:hAnsi="Times New Roman" w:eastAsia="方正书宋_GBK" w:cs="Times New Roman"/>
                <w:highlight w:val="none"/>
              </w:rPr>
              <w:t>地方标准1个</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≥1个</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项目共建示范基地</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建立集成技术示范基地2个</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≥2个</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申请自然基金</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申请自然基金1项</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≥1项</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基地建设</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核心示范区面积500亩，辐射总面积达到15000亩</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≥500亩</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发表论文</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在省级以上刊物发表论文1篇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≥1篇</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基质栽培</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蔬菜产品达绿色认证</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≥1项</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申报科技奖励</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申报省科技进步奖1项</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≥1项</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时效指标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项目按时完成率</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项目按时完成率100%</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100%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成本指标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预算控制数</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 xml:space="preserve">控制财政支持经费规模 </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117.66万元</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效益指标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经济效益指标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亩节本增效</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平均亩节本增效500元以上</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≥500元</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社会效益指标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提升农业科技创新能力</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通过新技术等研发将会提升农业科技创新能力</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提升(促进菜农掌握各种新技术能力)</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生态效益指标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保护生态环境效果</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通过各项技术的集成应用改善生态环境</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长期(精准水肥、绿色防控、资源节约型基质应用)</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可持续影响指标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为产业发展提供科技支撑</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对农业产业发展发挥带动作用期限</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长期(保护环境、节约资源，提升产品安全)</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满意度指标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服务对象满意度指标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菜农满意程度</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农民对各项技术的应用及服</w:t>
            </w:r>
          </w:p>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务满意≥90%</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≥90%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问卷调查</w:t>
            </w:r>
          </w:p>
        </w:tc>
      </w:tr>
    </w:tbl>
    <w:p>
      <w:pPr>
        <w:spacing w:line="300" w:lineRule="exact"/>
        <w:ind w:firstLine="420" w:firstLineChars="200"/>
        <w:jc w:val="left"/>
        <w:rPr>
          <w:rFonts w:ascii="Times New Roman" w:hAnsi="Times New Roman" w:cs="Times New Roman"/>
          <w:highlight w:val="none"/>
        </w:rPr>
      </w:pPr>
    </w:p>
    <w:p>
      <w:pPr>
        <w:ind w:firstLine="640" w:firstLineChars="200"/>
        <w:outlineLvl w:val="1"/>
        <w:rPr>
          <w:rFonts w:ascii="Times New Roman" w:hAnsi="Times New Roman" w:eastAsia="方正仿宋_GBK" w:cs="Times New Roman"/>
          <w:sz w:val="32"/>
          <w:szCs w:val="32"/>
          <w:highlight w:val="none"/>
        </w:rPr>
      </w:pPr>
      <w:bookmarkStart w:id="28" w:name="_Toc63965075"/>
      <w:r>
        <w:rPr>
          <w:rFonts w:ascii="Times New Roman" w:hAnsi="Times New Roman" w:eastAsia="方正仿宋_GBK" w:cs="Times New Roman"/>
          <w:sz w:val="32"/>
          <w:szCs w:val="32"/>
          <w:highlight w:val="none"/>
        </w:rPr>
        <w:t>29、基地建设与农村科技服务-经作所项目绩效目标表</w:t>
      </w:r>
      <w:bookmarkEnd w:id="28"/>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绩效目标</w:t>
            </w:r>
          </w:p>
        </w:tc>
        <w:tc>
          <w:tcPr>
            <w:tcW w:w="8278" w:type="dxa"/>
            <w:tcBorders>
              <w:bottom w:val="nil"/>
            </w:tcBorders>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1.通过科技示范基地建设，完善基地功能，提升基地辐射带动能力。</w:t>
            </w:r>
          </w:p>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2.通过院市合作项目，促进当地农业高质量发展。</w:t>
            </w:r>
          </w:p>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3.通过乡村振兴示范村建设，助力乡村产业兴旺。</w:t>
            </w:r>
          </w:p>
        </w:tc>
      </w:tr>
    </w:tbl>
    <w:p>
      <w:pPr>
        <w:spacing w:line="14" w:lineRule="exact"/>
        <w:ind w:firstLine="420" w:firstLineChars="200"/>
        <w:jc w:val="center"/>
        <w:rPr>
          <w:rFonts w:ascii="Times New Roman" w:hAnsi="Times New Roman" w:cs="Times New Roman"/>
          <w:highlight w:val="none"/>
        </w:rPr>
      </w:pPr>
      <w:r>
        <w:rPr>
          <w:rFonts w:ascii="Times New Roman" w:hAnsi="Times New Roman" w:eastAsia="方正书宋_GBK" w:cs="Times New Roman"/>
          <w:highlight w:val="none"/>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一级指标</w:t>
            </w:r>
          </w:p>
        </w:tc>
        <w:tc>
          <w:tcPr>
            <w:tcW w:w="1134"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二级指标</w:t>
            </w:r>
          </w:p>
        </w:tc>
        <w:tc>
          <w:tcPr>
            <w:tcW w:w="1276"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三级指标</w:t>
            </w:r>
          </w:p>
        </w:tc>
        <w:tc>
          <w:tcPr>
            <w:tcW w:w="2891"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绩效指标描述</w:t>
            </w:r>
          </w:p>
        </w:tc>
        <w:tc>
          <w:tcPr>
            <w:tcW w:w="1276"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w:t>
            </w:r>
          </w:p>
        </w:tc>
        <w:tc>
          <w:tcPr>
            <w:tcW w:w="1701"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产出指标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科技服务活动</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开展现场指导与观摩、技术培训、现场指导等服务活动数量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≥40场次</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合同任务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示范新品种新技术</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在示范基地展示新品种和新技术数量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≥45项</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合同任务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技术咨询、政策建议</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提交技术咨询与政策建议数量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≥1项</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合同任务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媒体宣传报道</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在各级各类媒体宣传报道次数</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≥6次</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合同任务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科技服务活动效果</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科技服务活动参加人员数量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≥550人</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示范新品种新技术效果</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核心示范区品种技术覆盖率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100%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技术咨询、政策建议效果</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技术、政策咨询建议被采纳或肯定性批示数量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≥1份</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合同任务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媒体宣传报道级别</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在省级以上媒体宣传报道次数</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≥2次</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时效指标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按期完成率</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任务合同按期完成率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100%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合同任务书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成本指标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项目预算控制数</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控制项目预算支出总额</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95万元</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效益指标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社会效益指标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促进产业发展</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对相关产业发展的示范带动作用</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长期</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可持续影响指标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受益群体素质提升</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对当地农民科技素质提升的促进作用</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长期</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满意度指标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服务对象满意度指标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受益群体满意度</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服务对象对工作的满意度</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≥85%</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调查问卷</w:t>
            </w:r>
          </w:p>
        </w:tc>
      </w:tr>
    </w:tbl>
    <w:p>
      <w:pPr>
        <w:ind w:firstLine="562" w:firstLineChars="200"/>
        <w:jc w:val="left"/>
        <w:outlineLvl w:val="3"/>
        <w:rPr>
          <w:rFonts w:ascii="Times New Roman" w:hAnsi="Times New Roman" w:eastAsia="方正仿宋_GBK" w:cs="Times New Roman"/>
          <w:b/>
          <w:sz w:val="28"/>
          <w:highlight w:val="none"/>
        </w:rPr>
      </w:pPr>
      <w:bookmarkStart w:id="29" w:name="_Toc63965076"/>
    </w:p>
    <w:p>
      <w:pPr>
        <w:ind w:firstLine="640" w:firstLineChars="200"/>
        <w:outlineLvl w:val="1"/>
        <w:rPr>
          <w:rFonts w:ascii="Times New Roman" w:hAnsi="Times New Roman" w:eastAsia="方正仿宋_GBK" w:cs="Times New Roman"/>
          <w:sz w:val="32"/>
          <w:szCs w:val="32"/>
          <w:highlight w:val="none"/>
        </w:rPr>
      </w:pPr>
    </w:p>
    <w:p>
      <w:pPr>
        <w:ind w:firstLine="640" w:firstLineChars="200"/>
        <w:outlineLvl w:val="1"/>
        <w:rPr>
          <w:rFonts w:ascii="Times New Roman" w:hAnsi="Times New Roman" w:eastAsia="方正仿宋_GBK" w:cs="Times New Roman"/>
          <w:sz w:val="32"/>
          <w:szCs w:val="32"/>
          <w:highlight w:val="none"/>
        </w:rPr>
      </w:pPr>
    </w:p>
    <w:p>
      <w:pPr>
        <w:ind w:firstLine="640" w:firstLineChars="200"/>
        <w:outlineLvl w:val="1"/>
        <w:rPr>
          <w:rFonts w:ascii="Times New Roman" w:hAnsi="Times New Roman" w:eastAsia="方正仿宋_GBK" w:cs="Times New Roman"/>
          <w:sz w:val="32"/>
          <w:szCs w:val="32"/>
          <w:highlight w:val="none"/>
        </w:rPr>
      </w:pPr>
    </w:p>
    <w:p>
      <w:pPr>
        <w:ind w:firstLine="640" w:firstLineChars="200"/>
        <w:outlineLvl w:val="1"/>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30、农作物难防病虫害生物农药的创制项目绩效目标表</w:t>
      </w:r>
      <w:bookmarkEnd w:id="29"/>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绩效目标</w:t>
            </w:r>
          </w:p>
        </w:tc>
        <w:tc>
          <w:tcPr>
            <w:tcW w:w="8278" w:type="dxa"/>
            <w:tcBorders>
              <w:bottom w:val="nil"/>
            </w:tcBorders>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1.通过对人才的培养，在我院建成一支具有较高科研素质的团队，提高我院的科研实力和知名度。</w:t>
            </w:r>
          </w:p>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通过建立土壤有害生物的定量检测体系，筛选获得具有自主知识产权的生防因子，研发具有市场前景的新型生物农药并明确生防因子的作用机制，明确重要生防因子的作用机制，建成重要作物土传病害的绿色防控体系，减少化学农药的用量，提升农产品的质量。</w:t>
            </w:r>
          </w:p>
        </w:tc>
      </w:tr>
    </w:tbl>
    <w:p>
      <w:pPr>
        <w:spacing w:line="14" w:lineRule="exact"/>
        <w:ind w:firstLine="420" w:firstLineChars="200"/>
        <w:jc w:val="center"/>
        <w:rPr>
          <w:rFonts w:ascii="Times New Roman" w:hAnsi="Times New Roman" w:cs="Times New Roman"/>
          <w:highlight w:val="none"/>
        </w:rPr>
      </w:pPr>
      <w:r>
        <w:rPr>
          <w:rFonts w:ascii="Times New Roman" w:hAnsi="Times New Roman" w:eastAsia="方正书宋_GBK" w:cs="Times New Roman"/>
          <w:highlight w:val="none"/>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一级指标</w:t>
            </w:r>
          </w:p>
        </w:tc>
        <w:tc>
          <w:tcPr>
            <w:tcW w:w="1134"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二级指标</w:t>
            </w:r>
          </w:p>
        </w:tc>
        <w:tc>
          <w:tcPr>
            <w:tcW w:w="1276"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三级指标</w:t>
            </w:r>
          </w:p>
        </w:tc>
        <w:tc>
          <w:tcPr>
            <w:tcW w:w="2891"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绩效指标描述</w:t>
            </w:r>
          </w:p>
        </w:tc>
        <w:tc>
          <w:tcPr>
            <w:tcW w:w="1276"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w:t>
            </w:r>
          </w:p>
        </w:tc>
        <w:tc>
          <w:tcPr>
            <w:tcW w:w="1701"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产出指标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生防因子</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针对重要的病虫害具有应用前景的生防因子个数</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≥5个</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土壤有害生物定量检测体系</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土壤有害生物定量检测技术体系套数</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≥2套</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发表论文</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发表论文篇数</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≥8篇</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申请专利</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申请（授权）专利的数量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≥4件</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微生物新产品</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研制新型微生物菌剂数量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≥1个</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生防因子</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具备开发微生物菌剂潜力的生防因子数量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3个</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土壤有害生物定量检测体系</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具有特异性强和高通量特点，每天可以检测土壤样品数</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48个</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论文水平</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发表一级学报水平以上论文数量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5篇</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产品效果</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田间示范防治效果</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60%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专利类型</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受理或授权专利数量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2件</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时效指标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工作按时完成率</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全年按时间节点完成工作</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100%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成本指标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项目预算控制数</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控制财政支持经费规模</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≤80万元</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效益指标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社会效益指标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提升团队成员的科研能力</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团队领军人才通过对整个项目的管理，提升了领军人才申请重大项目、发表高水平论文，研发重大成果的能力；团队成员通过围绕生物开展系统研究，提升了团队成员的合作能力和创新能力。</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增加</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可持续影响指标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为农作物健康发展提供科技支撑</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对微生物农药的产业发展发挥带动作用</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长期</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满意度指标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服务对象满意度指标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受益群体的满意度</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本项目研究成果受益人对本项目成果的满意度</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≥90%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调查问卷</w:t>
            </w:r>
          </w:p>
        </w:tc>
      </w:tr>
    </w:tbl>
    <w:p>
      <w:pPr>
        <w:spacing w:line="300" w:lineRule="exact"/>
        <w:ind w:firstLine="420" w:firstLineChars="200"/>
        <w:jc w:val="left"/>
        <w:rPr>
          <w:rFonts w:ascii="Times New Roman" w:hAnsi="Times New Roman" w:cs="Times New Roman"/>
          <w:highlight w:val="none"/>
        </w:rPr>
      </w:pPr>
    </w:p>
    <w:p>
      <w:pPr>
        <w:ind w:firstLine="640" w:firstLineChars="200"/>
        <w:outlineLvl w:val="1"/>
        <w:rPr>
          <w:rFonts w:ascii="Times New Roman" w:hAnsi="Times New Roman" w:eastAsia="方正仿宋_GBK" w:cs="Times New Roman"/>
          <w:sz w:val="32"/>
          <w:szCs w:val="32"/>
          <w:highlight w:val="none"/>
        </w:rPr>
      </w:pPr>
      <w:bookmarkStart w:id="30" w:name="_Toc63965079"/>
      <w:r>
        <w:rPr>
          <w:rFonts w:ascii="Times New Roman" w:hAnsi="Times New Roman" w:eastAsia="方正仿宋_GBK" w:cs="Times New Roman"/>
          <w:sz w:val="32"/>
          <w:szCs w:val="32"/>
          <w:highlight w:val="none"/>
        </w:rPr>
        <w:t>31、国家植物保护保定观测实验站-项目配套项目绩效目标表</w:t>
      </w:r>
      <w:bookmarkEnd w:id="30"/>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绩效目标</w:t>
            </w:r>
          </w:p>
        </w:tc>
        <w:tc>
          <w:tcPr>
            <w:tcW w:w="8278" w:type="dxa"/>
            <w:tcBorders>
              <w:bottom w:val="nil"/>
            </w:tcBorders>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1.通过购置仪器设备8台（套），达到国家植物保护保定观测实验站-设施配套要求。</w:t>
            </w:r>
          </w:p>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2.建成完善观测实验站的装备水平，提升了实验站科技创新、服务农业生产、对外交流和人才培养的综合能力。</w:t>
            </w:r>
          </w:p>
        </w:tc>
      </w:tr>
    </w:tbl>
    <w:p>
      <w:pPr>
        <w:spacing w:line="14" w:lineRule="exact"/>
        <w:ind w:firstLine="420" w:firstLineChars="200"/>
        <w:jc w:val="center"/>
        <w:rPr>
          <w:rFonts w:ascii="Times New Roman" w:hAnsi="Times New Roman" w:cs="Times New Roman"/>
          <w:highlight w:val="none"/>
        </w:rPr>
      </w:pPr>
      <w:r>
        <w:rPr>
          <w:rFonts w:ascii="Times New Roman" w:hAnsi="Times New Roman" w:eastAsia="方正书宋_GBK" w:cs="Times New Roman"/>
          <w:highlight w:val="none"/>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一级指标</w:t>
            </w:r>
          </w:p>
        </w:tc>
        <w:tc>
          <w:tcPr>
            <w:tcW w:w="1134"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二级指标</w:t>
            </w:r>
          </w:p>
        </w:tc>
        <w:tc>
          <w:tcPr>
            <w:tcW w:w="1276"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三级指标</w:t>
            </w:r>
          </w:p>
        </w:tc>
        <w:tc>
          <w:tcPr>
            <w:tcW w:w="2891"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绩效指标描述</w:t>
            </w:r>
          </w:p>
        </w:tc>
        <w:tc>
          <w:tcPr>
            <w:tcW w:w="1276"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w:t>
            </w:r>
          </w:p>
        </w:tc>
        <w:tc>
          <w:tcPr>
            <w:tcW w:w="1701"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产出指标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购置仪器设备</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购置仪器设备数量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8台（套)</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设备采购验收合格率</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通过验收量占采购总量的比率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100%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投入使用率</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投入使用的占采购量的比率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100%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时效指标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按期完成率</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按照合同约定完成</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100%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成本指标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采购预算控制数</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控制预算支出总额</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≤134万元</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效益指标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社会效益指标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科研创新能力</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将会为提升农业科技创新能力提供平台条件</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提升</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满意度指标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服务对象满意度指标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服务对象满意度</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设备使用者对观测及相关科研水平提升满意度评价</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≥95%</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调查问卷</w:t>
            </w:r>
          </w:p>
        </w:tc>
      </w:tr>
    </w:tbl>
    <w:p>
      <w:pPr>
        <w:spacing w:line="300" w:lineRule="exact"/>
        <w:ind w:firstLine="420" w:firstLineChars="200"/>
        <w:jc w:val="left"/>
        <w:rPr>
          <w:rFonts w:ascii="Times New Roman" w:hAnsi="Times New Roman" w:cs="Times New Roman"/>
          <w:highlight w:val="none"/>
        </w:rPr>
      </w:pPr>
    </w:p>
    <w:p>
      <w:pPr>
        <w:ind w:firstLine="640" w:firstLineChars="200"/>
        <w:outlineLvl w:val="1"/>
        <w:rPr>
          <w:rFonts w:ascii="Times New Roman" w:hAnsi="Times New Roman" w:eastAsia="方正仿宋_GBK" w:cs="Times New Roman"/>
          <w:sz w:val="32"/>
          <w:szCs w:val="32"/>
          <w:highlight w:val="none"/>
        </w:rPr>
      </w:pPr>
      <w:bookmarkStart w:id="31" w:name="_Toc63965080"/>
      <w:r>
        <w:rPr>
          <w:rFonts w:ascii="Times New Roman" w:hAnsi="Times New Roman" w:eastAsia="方正仿宋_GBK" w:cs="Times New Roman"/>
          <w:sz w:val="32"/>
          <w:szCs w:val="32"/>
          <w:highlight w:val="none"/>
        </w:rPr>
        <w:t>32、绿色农药创制与昆虫天敌产业化关键技术绩效目标表</w:t>
      </w:r>
      <w:bookmarkEnd w:id="31"/>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绩效目标</w:t>
            </w:r>
          </w:p>
        </w:tc>
        <w:tc>
          <w:tcPr>
            <w:tcW w:w="8278" w:type="dxa"/>
            <w:tcBorders>
              <w:bottom w:val="nil"/>
            </w:tcBorders>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1.完成微生物农药新产品、林果害虫引诱剂、果菜优势天敌昆虫及授粉昆虫产业化等课题研究，获得微生物农药、天敌昆虫、授粉昆虫以及林果害虫引诱剂等绿色防控产品.</w:t>
            </w:r>
          </w:p>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完成微生物农药关键技术、林果害虫引诱剂应用、果菜优势天敌昆虫及授粉昆虫产业化关键技术研究，获得生防微生物生产工艺、天敌昆虫田间高效应用技术、林果害虫迷向技术，以及较为完善的天敌昆虫和授粉昆虫繁育关键技术</w:t>
            </w:r>
          </w:p>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3.撰写和发表学术论文，申请国家发明专利。</w:t>
            </w:r>
          </w:p>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4.通过基本科研业务费项目的研究，提升青年科研人员科技创新能力。</w:t>
            </w:r>
          </w:p>
        </w:tc>
      </w:tr>
    </w:tbl>
    <w:p>
      <w:pPr>
        <w:spacing w:line="14" w:lineRule="exact"/>
        <w:ind w:firstLine="420" w:firstLineChars="200"/>
        <w:jc w:val="center"/>
        <w:rPr>
          <w:rFonts w:ascii="Times New Roman" w:hAnsi="Times New Roman" w:cs="Times New Roman"/>
          <w:highlight w:val="none"/>
        </w:rPr>
      </w:pPr>
      <w:r>
        <w:rPr>
          <w:rFonts w:ascii="Times New Roman" w:hAnsi="Times New Roman" w:eastAsia="方正书宋_GBK" w:cs="Times New Roman"/>
          <w:highlight w:val="none"/>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一级指标</w:t>
            </w:r>
          </w:p>
        </w:tc>
        <w:tc>
          <w:tcPr>
            <w:tcW w:w="1134"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二级指标</w:t>
            </w:r>
          </w:p>
        </w:tc>
        <w:tc>
          <w:tcPr>
            <w:tcW w:w="1276"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三级指标</w:t>
            </w:r>
          </w:p>
        </w:tc>
        <w:tc>
          <w:tcPr>
            <w:tcW w:w="2891"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绩效指标描述</w:t>
            </w:r>
          </w:p>
        </w:tc>
        <w:tc>
          <w:tcPr>
            <w:tcW w:w="1276"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w:t>
            </w:r>
          </w:p>
        </w:tc>
        <w:tc>
          <w:tcPr>
            <w:tcW w:w="1701"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产出指标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完成新产品研发数量</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当年完成研发生防新产品数量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≥2个</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完成新技术研发数量</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研发生防产品应用技术数量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≥3项</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完成专利受理数量</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当年完成专利受理数量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≥3件</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完成论文数量</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当年完成论文发表数量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≥3篇</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完成项目申请数量</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当年完成项目申请数量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≥5项</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完成新产品登记试验数量</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当年完成新产品登记试验数量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≥1个</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实现技术转让或许可数量</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当年实现专利技术转让或许可数量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≥1项</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新技术使用效果</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田间应用防效数据</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≥65%</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新产品登记试验批复</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获得国家新农药登记试验批准证书数量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≥1个</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申请项目性质</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申请院外项目数量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≥1项</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国内外核心期刊发表论文数</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在国内外核心期刊上发表的论文数量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≥3篇</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申请专利类型</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申请国家发明专利数量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≥3件</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时效指标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计划完成项目时间</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完成课题所需时间</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100%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成本指标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完成项目费用成本</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完成项目期间的研究费用支出</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≤192.1万元</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效益指标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可持续影响指标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为产业发展提供科技支撑</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对农业产业发展发挥带动作用期限</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长期</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3-5年历史经验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满意度指标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服务对象满意度指标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服务对象满意度</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受益群体对新技术的认可度</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≥90%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调查问卷</w:t>
            </w:r>
          </w:p>
        </w:tc>
      </w:tr>
    </w:tbl>
    <w:p>
      <w:pPr>
        <w:spacing w:line="300" w:lineRule="exact"/>
        <w:ind w:firstLine="420" w:firstLineChars="200"/>
        <w:jc w:val="left"/>
        <w:rPr>
          <w:rFonts w:ascii="Times New Roman" w:hAnsi="Times New Roman" w:cs="Times New Roman"/>
          <w:highlight w:val="none"/>
        </w:rPr>
      </w:pPr>
    </w:p>
    <w:p>
      <w:pPr>
        <w:ind w:firstLine="640" w:firstLineChars="200"/>
        <w:outlineLvl w:val="1"/>
        <w:rPr>
          <w:rFonts w:ascii="Times New Roman" w:hAnsi="Times New Roman" w:eastAsia="方正仿宋_GBK" w:cs="Times New Roman"/>
          <w:sz w:val="32"/>
          <w:szCs w:val="32"/>
          <w:highlight w:val="none"/>
        </w:rPr>
      </w:pPr>
      <w:bookmarkStart w:id="32" w:name="_Toc63965081"/>
      <w:r>
        <w:rPr>
          <w:rFonts w:ascii="Times New Roman" w:hAnsi="Times New Roman" w:eastAsia="方正仿宋_GBK" w:cs="Times New Roman"/>
          <w:sz w:val="32"/>
          <w:szCs w:val="32"/>
          <w:highlight w:val="none"/>
        </w:rPr>
        <w:t>33、农田有害生物绿色防控关键技术项目绩效目标表</w:t>
      </w:r>
      <w:bookmarkEnd w:id="32"/>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绩效目标</w:t>
            </w:r>
          </w:p>
        </w:tc>
        <w:tc>
          <w:tcPr>
            <w:tcW w:w="8278" w:type="dxa"/>
            <w:tcBorders>
              <w:bottom w:val="nil"/>
            </w:tcBorders>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1.通过甘薯病虫害绿色防控关键技术创新与示范和小麦和马铃薯主要土传病害早期精准检测技术研究与应用研究，提升对土传病害的检测能力，实现对重要土传病害的早期精准检测与预警。</w:t>
            </w:r>
          </w:p>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通过主要粮食作物田恶性杂草绿色防控关键技术研究、甘薯病虫害绿色防控关键技术创新与示范、河北省道地药材病虫害绿色防控关键技术创新与示范、番茄和甜瓜病虫害绿色防控体系构建与应用、苹果重大害虫生态防控技术及其绿色品牌打造、桃树绿色生产关键技术集成研究与创新和小麦茎基腐病灾变规律及综合防控技术研究与集成研究，实现对不同作物主要病虫草害的绿色防控，促进农业高质量发展。</w:t>
            </w:r>
          </w:p>
        </w:tc>
      </w:tr>
    </w:tbl>
    <w:p>
      <w:pPr>
        <w:spacing w:line="14" w:lineRule="exact"/>
        <w:ind w:firstLine="420" w:firstLineChars="200"/>
        <w:jc w:val="center"/>
        <w:rPr>
          <w:rFonts w:ascii="Times New Roman" w:hAnsi="Times New Roman" w:cs="Times New Roman"/>
          <w:highlight w:val="none"/>
        </w:rPr>
      </w:pPr>
      <w:r>
        <w:rPr>
          <w:rFonts w:ascii="Times New Roman" w:hAnsi="Times New Roman" w:eastAsia="方正书宋_GBK" w:cs="Times New Roman"/>
          <w:highlight w:val="none"/>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一级指标</w:t>
            </w:r>
          </w:p>
        </w:tc>
        <w:tc>
          <w:tcPr>
            <w:tcW w:w="1134"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二级指标</w:t>
            </w:r>
          </w:p>
        </w:tc>
        <w:tc>
          <w:tcPr>
            <w:tcW w:w="1276"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三级指标</w:t>
            </w:r>
          </w:p>
        </w:tc>
        <w:tc>
          <w:tcPr>
            <w:tcW w:w="2891"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绩效指标描述</w:t>
            </w:r>
          </w:p>
        </w:tc>
        <w:tc>
          <w:tcPr>
            <w:tcW w:w="1276"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w:t>
            </w:r>
          </w:p>
        </w:tc>
        <w:tc>
          <w:tcPr>
            <w:tcW w:w="1701"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产出指标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论文</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发表论文数量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≥5篇</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技术规程或标准</w:t>
            </w:r>
          </w:p>
        </w:tc>
        <w:tc>
          <w:tcPr>
            <w:tcW w:w="2891" w:type="dxa"/>
            <w:vAlign w:val="center"/>
          </w:tcPr>
          <w:p>
            <w:pPr>
              <w:spacing w:line="300" w:lineRule="exact"/>
              <w:jc w:val="left"/>
              <w:rPr>
                <w:rFonts w:ascii="Times New Roman" w:hAnsi="Times New Roman" w:eastAsia="方正书宋_GBK" w:cs="Times New Roman"/>
                <w:highlight w:val="none"/>
              </w:rPr>
            </w:pPr>
            <w:r>
              <w:rPr>
                <w:rFonts w:hint="eastAsia" w:ascii="Times New Roman" w:hAnsi="Times New Roman" w:eastAsia="方正书宋_GBK" w:cs="Times New Roman"/>
                <w:highlight w:val="none"/>
                <w:lang w:eastAsia="zh-CN"/>
              </w:rPr>
              <w:t>制订</w:t>
            </w:r>
            <w:r>
              <w:rPr>
                <w:rFonts w:ascii="Times New Roman" w:hAnsi="Times New Roman" w:eastAsia="方正书宋_GBK" w:cs="Times New Roman"/>
                <w:highlight w:val="none"/>
              </w:rPr>
              <w:t>技术规程或标准数量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≥2项</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检测技术</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研发病原菌精准检测技术数量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≥3项</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绿色产品认证</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绿色产品认证数量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≥3个</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防控关键技术</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研发针对单一病虫草害防控关键技术数量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≥5个</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防控技术集成</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集成绿色防控技术数量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≥3套</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撰写报告</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提出技术报告数量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1份</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专利、软件著作权</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申请专利、软件著作权数量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≥3件</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防控技术集成效果</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对单一作物病虫害综合防控效果</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≥85%</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防控关键技术效果</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针对单一病虫草害的田间防治效果</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≥80%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检测技术灵敏度</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土壤病原菌检测灵敏度</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≥1000拷贝/克干土</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论文级别</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在中文核心期刊以上发表论文数量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≥5篇</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技术规程或标准申报</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申报地方标准的数量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≥2项</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专利类型</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申请（授权）国家发明专利数量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≥3件</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撰写报告</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提出主要农产品绿色生产安全评估报告</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系统完整</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绿色产品认证</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绿色产品合格率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100%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时效指标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按期完成率</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任务合同按期完成率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100%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成本指标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项目预算控制数</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控制项目预算支出总额</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319.65万元</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效益指标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社会效益指标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为产业发展提供科技支撑</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对农业产业发展发挥带动作用期限</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长期</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可持续影响指标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提升农业科技创新能力</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通过新技术等研发将会提升农业科技创新能力</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长期提升</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满意度指标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服务对象满意度指标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技术应用人员满意度</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技术应用人员对技术的认可度</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≥90%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调查问卷</w:t>
            </w:r>
          </w:p>
        </w:tc>
      </w:tr>
    </w:tbl>
    <w:p>
      <w:pPr>
        <w:spacing w:line="300" w:lineRule="exact"/>
        <w:ind w:firstLine="420" w:firstLineChars="200"/>
        <w:jc w:val="left"/>
        <w:rPr>
          <w:rFonts w:ascii="Times New Roman" w:hAnsi="Times New Roman" w:cs="Times New Roman"/>
          <w:highlight w:val="none"/>
        </w:rPr>
      </w:pPr>
    </w:p>
    <w:p>
      <w:pPr>
        <w:ind w:firstLine="640" w:firstLineChars="200"/>
        <w:outlineLvl w:val="1"/>
        <w:rPr>
          <w:rFonts w:ascii="Times New Roman" w:hAnsi="Times New Roman" w:eastAsia="方正仿宋_GBK" w:cs="Times New Roman"/>
          <w:sz w:val="32"/>
          <w:szCs w:val="32"/>
          <w:highlight w:val="none"/>
        </w:rPr>
      </w:pPr>
      <w:bookmarkStart w:id="33" w:name="_Toc63965082"/>
      <w:r>
        <w:rPr>
          <w:rFonts w:ascii="Times New Roman" w:hAnsi="Times New Roman" w:eastAsia="方正仿宋_GBK" w:cs="Times New Roman"/>
          <w:sz w:val="32"/>
          <w:szCs w:val="32"/>
          <w:highlight w:val="none"/>
        </w:rPr>
        <w:t>34、基地建设与农村科技服务-植保所项目绩效目标表</w:t>
      </w:r>
      <w:bookmarkEnd w:id="33"/>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绩效目标</w:t>
            </w:r>
          </w:p>
        </w:tc>
        <w:tc>
          <w:tcPr>
            <w:tcW w:w="8278" w:type="dxa"/>
            <w:tcBorders>
              <w:bottom w:val="nil"/>
            </w:tcBorders>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1.通过科技示范基地建设，完善基地功能，提升基地辐射带动能力。</w:t>
            </w:r>
          </w:p>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2.通过院市合作项目，促进当地农业高质量发展。</w:t>
            </w:r>
          </w:p>
        </w:tc>
      </w:tr>
    </w:tbl>
    <w:p>
      <w:pPr>
        <w:spacing w:line="14" w:lineRule="exact"/>
        <w:ind w:firstLine="420" w:firstLineChars="200"/>
        <w:jc w:val="center"/>
        <w:rPr>
          <w:rFonts w:ascii="Times New Roman" w:hAnsi="Times New Roman" w:cs="Times New Roman"/>
          <w:highlight w:val="none"/>
        </w:rPr>
      </w:pPr>
      <w:r>
        <w:rPr>
          <w:rFonts w:ascii="Times New Roman" w:hAnsi="Times New Roman" w:eastAsia="方正书宋_GBK" w:cs="Times New Roman"/>
          <w:highlight w:val="none"/>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一级指标</w:t>
            </w:r>
          </w:p>
        </w:tc>
        <w:tc>
          <w:tcPr>
            <w:tcW w:w="1134"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二级指标</w:t>
            </w:r>
          </w:p>
        </w:tc>
        <w:tc>
          <w:tcPr>
            <w:tcW w:w="1276"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三级指标</w:t>
            </w:r>
          </w:p>
        </w:tc>
        <w:tc>
          <w:tcPr>
            <w:tcW w:w="2891"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绩效指标描述</w:t>
            </w:r>
          </w:p>
        </w:tc>
        <w:tc>
          <w:tcPr>
            <w:tcW w:w="1276"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w:t>
            </w:r>
          </w:p>
        </w:tc>
        <w:tc>
          <w:tcPr>
            <w:tcW w:w="1701"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产出指标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技术咨询、政策建议</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提交技术咨询与政策建议数量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≥3份</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科技服务活动</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开展现场指导、技术培训、现场观摩等服务活动数量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≥4场次</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示范新品种新技术</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在示范基地展示新品种和新技术数量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≥15项</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科技服务活动效果</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科技服务活动参加人员数量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≥50人</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示范新品种新技术效果</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核心示范区品种技术覆盖率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100%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技术咨询、政策建议效果</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技术、政策咨询建议被采纳或肯定性批示数量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≥3份</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时效指标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按期完成率</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任务合同按期完成率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100%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成本指标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项目预算控制数</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控制项目预算支出总额</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≤42万元</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效益指标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社会效益指标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促进产业发展</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对相关产业发展的示范带动作用</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长期</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可持续影响指标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受益群体素质提升</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对当地农民科技素质提升的促进作用</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长期</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满意度指标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服务对象满意度指标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受益群体满意度</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服务对象对工作的满意度</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≥90%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调查问卷</w:t>
            </w:r>
          </w:p>
        </w:tc>
      </w:tr>
    </w:tbl>
    <w:p>
      <w:pPr>
        <w:spacing w:line="300" w:lineRule="exact"/>
        <w:ind w:firstLine="420" w:firstLineChars="200"/>
        <w:jc w:val="left"/>
        <w:rPr>
          <w:rFonts w:ascii="Times New Roman" w:hAnsi="Times New Roman" w:cs="Times New Roman"/>
          <w:highlight w:val="none"/>
        </w:rPr>
      </w:pPr>
    </w:p>
    <w:p>
      <w:pPr>
        <w:ind w:firstLine="640" w:firstLineChars="200"/>
        <w:outlineLvl w:val="1"/>
        <w:rPr>
          <w:rFonts w:ascii="Times New Roman" w:hAnsi="Times New Roman" w:eastAsia="方正仿宋_GBK" w:cs="Times New Roman"/>
          <w:sz w:val="32"/>
          <w:szCs w:val="32"/>
          <w:highlight w:val="none"/>
        </w:rPr>
      </w:pPr>
      <w:bookmarkStart w:id="34" w:name="_Toc63965083"/>
      <w:r>
        <w:rPr>
          <w:rFonts w:ascii="Times New Roman" w:hAnsi="Times New Roman" w:eastAsia="方正仿宋_GBK" w:cs="Times New Roman"/>
          <w:sz w:val="32"/>
          <w:szCs w:val="32"/>
          <w:highlight w:val="none"/>
        </w:rPr>
        <w:t>35、农业资源环境综合实验室条件提升项目绩效目标表</w:t>
      </w:r>
      <w:bookmarkEnd w:id="34"/>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绩效目标</w:t>
            </w:r>
          </w:p>
        </w:tc>
        <w:tc>
          <w:tcPr>
            <w:tcW w:w="8278" w:type="dxa"/>
            <w:tcBorders>
              <w:bottom w:val="nil"/>
            </w:tcBorders>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1.购买实验样品专用电梯1套，用于样品的及时安全搬运，提升综合实验室硬件设施。</w:t>
            </w:r>
          </w:p>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2.购买气质联用分析仪1套，用于土壤、肥料以及废弃物有机成分分析，满足实验室研发工作的顺利开展。</w:t>
            </w:r>
          </w:p>
        </w:tc>
      </w:tr>
    </w:tbl>
    <w:p>
      <w:pPr>
        <w:spacing w:line="14" w:lineRule="exact"/>
        <w:ind w:firstLine="420" w:firstLineChars="200"/>
        <w:jc w:val="center"/>
        <w:rPr>
          <w:rFonts w:ascii="Times New Roman" w:hAnsi="Times New Roman" w:cs="Times New Roman"/>
          <w:highlight w:val="none"/>
        </w:rPr>
      </w:pPr>
      <w:r>
        <w:rPr>
          <w:rFonts w:ascii="Times New Roman" w:hAnsi="Times New Roman" w:eastAsia="方正书宋_GBK" w:cs="Times New Roman"/>
          <w:highlight w:val="none"/>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一级指标</w:t>
            </w:r>
          </w:p>
        </w:tc>
        <w:tc>
          <w:tcPr>
            <w:tcW w:w="1134"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二级指标</w:t>
            </w:r>
          </w:p>
        </w:tc>
        <w:tc>
          <w:tcPr>
            <w:tcW w:w="1276"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三级指标</w:t>
            </w:r>
          </w:p>
        </w:tc>
        <w:tc>
          <w:tcPr>
            <w:tcW w:w="2891"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绩效指标描述</w:t>
            </w:r>
          </w:p>
        </w:tc>
        <w:tc>
          <w:tcPr>
            <w:tcW w:w="1276"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w:t>
            </w:r>
          </w:p>
        </w:tc>
        <w:tc>
          <w:tcPr>
            <w:tcW w:w="1701"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产出指标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购置仪器数量</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新购置仪器数量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1台套</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购置设备数量</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新购置设备数量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1台套</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验收合格率</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验收合格率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100%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设备质量</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设备质量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达到标准、技术参数</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时效指标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招标采购时间</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招标采购时间</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2020年9月前完成</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时效指标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采购物品到位时间</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采购物品到位时间</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2020年10月前完成</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时效指标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验收时间</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验收时间</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2020年12月前完成</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成本指标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仪器单位购置成本</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每台套仪器购置成本</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≤80万元</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成本指标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设备单位购置成本</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每台套设备购置成本</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≤20万元</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效益指标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社会效益指标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设备使用年限</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设备可使用年限</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≥10年</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可持续影响指标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设备利用率</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设备利用率=实际利用程度/设备设计利用程度*100%</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≥95%</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满意度指标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服务对象满意度指标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使用人员满意度</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使用人员满意度</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≥90%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调查问卷</w:t>
            </w:r>
          </w:p>
        </w:tc>
      </w:tr>
    </w:tbl>
    <w:p>
      <w:pPr>
        <w:spacing w:line="300" w:lineRule="exact"/>
        <w:ind w:firstLine="420" w:firstLineChars="200"/>
        <w:jc w:val="left"/>
        <w:rPr>
          <w:rFonts w:ascii="Times New Roman" w:hAnsi="Times New Roman" w:cs="Times New Roman"/>
          <w:highlight w:val="none"/>
        </w:rPr>
      </w:pPr>
    </w:p>
    <w:p>
      <w:pPr>
        <w:ind w:firstLine="640" w:firstLineChars="200"/>
        <w:outlineLvl w:val="1"/>
        <w:rPr>
          <w:rFonts w:ascii="Times New Roman" w:hAnsi="Times New Roman" w:eastAsia="方正仿宋_GBK" w:cs="Times New Roman"/>
          <w:sz w:val="32"/>
          <w:szCs w:val="32"/>
          <w:highlight w:val="none"/>
        </w:rPr>
      </w:pPr>
      <w:bookmarkStart w:id="35" w:name="_Toc63965085"/>
      <w:r>
        <w:rPr>
          <w:rFonts w:ascii="Times New Roman" w:hAnsi="Times New Roman" w:eastAsia="方正仿宋_GBK" w:cs="Times New Roman"/>
          <w:sz w:val="32"/>
          <w:szCs w:val="32"/>
          <w:highlight w:val="none"/>
        </w:rPr>
        <w:t>36、基地建设与农村科技服务-资环所项目绩效目标表</w:t>
      </w:r>
      <w:bookmarkEnd w:id="35"/>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绩效目标</w:t>
            </w:r>
          </w:p>
        </w:tc>
        <w:tc>
          <w:tcPr>
            <w:tcW w:w="8278" w:type="dxa"/>
            <w:tcBorders>
              <w:bottom w:val="nil"/>
            </w:tcBorders>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1.通过科技示范基地建设，完善基地功能，提升基地辐射带动能力。</w:t>
            </w:r>
          </w:p>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2.通过市院合作项目，促进当地农业高质量发展</w:t>
            </w:r>
          </w:p>
        </w:tc>
      </w:tr>
    </w:tbl>
    <w:p>
      <w:pPr>
        <w:spacing w:line="14" w:lineRule="exact"/>
        <w:ind w:firstLine="420" w:firstLineChars="200"/>
        <w:jc w:val="center"/>
        <w:rPr>
          <w:rFonts w:ascii="Times New Roman" w:hAnsi="Times New Roman" w:cs="Times New Roman"/>
          <w:highlight w:val="none"/>
        </w:rPr>
      </w:pPr>
      <w:r>
        <w:rPr>
          <w:rFonts w:ascii="Times New Roman" w:hAnsi="Times New Roman" w:eastAsia="方正书宋_GBK" w:cs="Times New Roman"/>
          <w:highlight w:val="none"/>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一级指标</w:t>
            </w:r>
          </w:p>
        </w:tc>
        <w:tc>
          <w:tcPr>
            <w:tcW w:w="1134"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二级指标</w:t>
            </w:r>
          </w:p>
        </w:tc>
        <w:tc>
          <w:tcPr>
            <w:tcW w:w="1276"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三级指标</w:t>
            </w:r>
          </w:p>
        </w:tc>
        <w:tc>
          <w:tcPr>
            <w:tcW w:w="2891"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绩效指标描述</w:t>
            </w:r>
          </w:p>
        </w:tc>
        <w:tc>
          <w:tcPr>
            <w:tcW w:w="1276"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w:t>
            </w:r>
          </w:p>
        </w:tc>
        <w:tc>
          <w:tcPr>
            <w:tcW w:w="1701"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产出指标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科技服务活动</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开展现场指导与观摩、技术培训、现场指导等服务活动数量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≥3场次</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示范新品种新技术</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在示范基地展示新品种和新技术数量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≥5项</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技术转移</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开展技术转让、许可及科企合作等技术转移数量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≥2项</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技术咨询、政策建议</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提交技术咨询与政策建议数量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≥1份</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媒体宣传报道</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在各级各类媒体宣传报道次数</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≥2篇</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科技服务活动效果</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科技服务活动参加人员数量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≥100人</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示范新品种新技术效果</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核心示范区品种技术覆盖率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100%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技术转移效果</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技术合同收益实现率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≥80%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媒体宣传报道级别</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在省级媒体宣传报道次数</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≥1篇</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技术咨询、政策建议效果</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技术、政策咨询建议被采纳或肯定性批示数量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≥1份</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时效指标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按期完成率</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任务合同按期完成率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100%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成本指标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示范项目科研成本</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完成示范项目期间的差旅费用、专用材料费用等支出</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≤23万</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效益指标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社会效益指标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促进产业发展</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对相关产业发展的示范带动作用</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年</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可持续影响指标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受益群体素质提升</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对当地农民科技素质提升的促进作用</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年</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满意度指标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服务对象满意度指标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受益群体满意度</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服务对象对工作的满意度</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≥95%</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调查问卷</w:t>
            </w:r>
          </w:p>
        </w:tc>
      </w:tr>
    </w:tbl>
    <w:p>
      <w:pPr>
        <w:spacing w:line="300" w:lineRule="exact"/>
        <w:ind w:firstLine="420" w:firstLineChars="200"/>
        <w:jc w:val="left"/>
        <w:rPr>
          <w:rFonts w:ascii="Times New Roman" w:hAnsi="Times New Roman" w:cs="Times New Roman"/>
          <w:highlight w:val="none"/>
        </w:rPr>
      </w:pPr>
    </w:p>
    <w:p>
      <w:pPr>
        <w:ind w:firstLine="640" w:firstLineChars="200"/>
        <w:outlineLvl w:val="1"/>
        <w:rPr>
          <w:rFonts w:ascii="Times New Roman" w:hAnsi="Times New Roman" w:eastAsia="方正仿宋_GBK" w:cs="Times New Roman"/>
          <w:sz w:val="32"/>
          <w:szCs w:val="32"/>
          <w:highlight w:val="none"/>
        </w:rPr>
      </w:pPr>
      <w:bookmarkStart w:id="36" w:name="_Toc63965086"/>
      <w:r>
        <w:rPr>
          <w:rFonts w:ascii="Times New Roman" w:hAnsi="Times New Roman" w:eastAsia="方正仿宋_GBK" w:cs="Times New Roman"/>
          <w:sz w:val="32"/>
          <w:szCs w:val="32"/>
          <w:highlight w:val="none"/>
        </w:rPr>
        <w:t>37、新型肥料创制及应用技术项目绩效目标表</w:t>
      </w:r>
      <w:bookmarkEnd w:id="36"/>
    </w:p>
    <w:tbl>
      <w:tblPr>
        <w:tblStyle w:val="8"/>
        <w:tblW w:w="94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绩效目标</w:t>
            </w:r>
          </w:p>
        </w:tc>
        <w:tc>
          <w:tcPr>
            <w:tcW w:w="8278"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1.通过研究生物刺激素类新型增效剂筛选及新型增效剂与肥料复配加工用量、配方的研究，形成新型肥料配方、产品</w:t>
            </w:r>
          </w:p>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2.将形成的新型肥料产品进行田间试验验证其效果，并进行示范</w:t>
            </w:r>
          </w:p>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3.通过跟踪设施黄瓜全程生产，建立设施黄瓜全程绿色生产技术参数及指标，形成设施黄瓜全程绿色生产技术规程</w:t>
            </w:r>
          </w:p>
        </w:tc>
      </w:tr>
    </w:tbl>
    <w:p>
      <w:pPr>
        <w:spacing w:line="14" w:lineRule="exact"/>
        <w:ind w:firstLine="420" w:firstLineChars="200"/>
        <w:jc w:val="center"/>
        <w:rPr>
          <w:rFonts w:ascii="Times New Roman" w:hAnsi="Times New Roman" w:cs="Times New Roman"/>
          <w:highlight w:val="none"/>
        </w:rPr>
      </w:pPr>
      <w:r>
        <w:rPr>
          <w:rFonts w:ascii="Times New Roman" w:hAnsi="Times New Roman" w:eastAsia="方正书宋_GBK" w:cs="Times New Roman"/>
          <w:highlight w:val="none"/>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一级指标</w:t>
            </w:r>
          </w:p>
        </w:tc>
        <w:tc>
          <w:tcPr>
            <w:tcW w:w="1134"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二级指标</w:t>
            </w:r>
          </w:p>
        </w:tc>
        <w:tc>
          <w:tcPr>
            <w:tcW w:w="1276"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三级指标</w:t>
            </w:r>
          </w:p>
        </w:tc>
        <w:tc>
          <w:tcPr>
            <w:tcW w:w="2891"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绩效指标描述</w:t>
            </w:r>
          </w:p>
        </w:tc>
        <w:tc>
          <w:tcPr>
            <w:tcW w:w="1276"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w:t>
            </w:r>
          </w:p>
        </w:tc>
        <w:tc>
          <w:tcPr>
            <w:tcW w:w="1701"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产出指标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发表论文</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一级学报论文1篇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≥1篇</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申请专利</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申请发明/实用新型专利1项</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≥1项</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肥料产品</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研发肥料产品1-2个</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≥2个</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企业标准</w:t>
            </w:r>
          </w:p>
        </w:tc>
        <w:tc>
          <w:tcPr>
            <w:tcW w:w="2891" w:type="dxa"/>
            <w:vAlign w:val="center"/>
          </w:tcPr>
          <w:p>
            <w:pPr>
              <w:spacing w:line="300" w:lineRule="exact"/>
              <w:jc w:val="left"/>
              <w:rPr>
                <w:rFonts w:ascii="Times New Roman" w:hAnsi="Times New Roman" w:eastAsia="方正书宋_GBK" w:cs="Times New Roman"/>
                <w:highlight w:val="none"/>
              </w:rPr>
            </w:pPr>
            <w:r>
              <w:rPr>
                <w:rFonts w:hint="eastAsia" w:ascii="Times New Roman" w:hAnsi="Times New Roman" w:eastAsia="方正书宋_GBK" w:cs="Times New Roman"/>
                <w:highlight w:val="none"/>
                <w:lang w:eastAsia="zh-CN"/>
              </w:rPr>
              <w:t>制订</w:t>
            </w:r>
            <w:r>
              <w:rPr>
                <w:rFonts w:ascii="Times New Roman" w:hAnsi="Times New Roman" w:eastAsia="方正书宋_GBK" w:cs="Times New Roman"/>
                <w:highlight w:val="none"/>
              </w:rPr>
              <w:t>企业标准</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1项</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技术成果转让</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技术成果转让1项</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1项</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建立示范基地</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建立百亩以上新型肥料示范基地1个</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1个</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带动企业</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带动省内大中肥料企业1家</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1家</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生产技术规程</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设施黄瓜全程绿色生产技术规程</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1项</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标准水平</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企业标准</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1项</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知识产权水平</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发明/实用新型专利</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≥1项</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肥料产品应用</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作物增产或品质提升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≥5%</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成果转让率</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技术成果转让</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100%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技术规程</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专家审定设施黄瓜全程绿色生产技术规程</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1项</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减少肥料用量</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比常规肥料减量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≥15%</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肥料企业规模</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省内大中型肥料企业</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1家</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示范基地规模</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示范基地面积</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≥100亩</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时效指标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按时完成率</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对照项目任务书，任务指标完成情况</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100%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成本指标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预算控制数</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不超过财政支持预算规模</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41万元</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效益指标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经济效益指标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节本增收</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每亩节本增收</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≥300元/亩</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社会效益指标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提升农民对新型肥料的应用水平</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提升农民对新型肥料的应用水平</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长期</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生态效益指标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肥料减量</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减少肥料用量，保护环境</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长期</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可持续影响指标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化肥零增长</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推进化肥零增长</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长期</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满意度指标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服务对象满意度指标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服务对象对科研工作的满意度</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服务对象对科研工作的满意度</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≥90%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调查问卷</w:t>
            </w:r>
          </w:p>
        </w:tc>
      </w:tr>
    </w:tbl>
    <w:p>
      <w:pPr>
        <w:spacing w:line="300" w:lineRule="exact"/>
        <w:ind w:firstLine="420" w:firstLineChars="200"/>
        <w:jc w:val="left"/>
        <w:rPr>
          <w:rFonts w:ascii="Times New Roman" w:hAnsi="Times New Roman" w:cs="Times New Roman"/>
          <w:highlight w:val="none"/>
        </w:rPr>
      </w:pPr>
    </w:p>
    <w:p>
      <w:pPr>
        <w:ind w:firstLine="640" w:firstLineChars="200"/>
        <w:outlineLvl w:val="1"/>
        <w:rPr>
          <w:rFonts w:ascii="Times New Roman" w:hAnsi="Times New Roman" w:eastAsia="方正仿宋_GBK" w:cs="Times New Roman"/>
          <w:sz w:val="32"/>
          <w:szCs w:val="32"/>
          <w:highlight w:val="none"/>
        </w:rPr>
      </w:pPr>
      <w:bookmarkStart w:id="37" w:name="_Toc63965088"/>
      <w:r>
        <w:rPr>
          <w:rFonts w:ascii="Times New Roman" w:hAnsi="Times New Roman" w:eastAsia="方正仿宋_GBK" w:cs="Times New Roman"/>
          <w:sz w:val="32"/>
          <w:szCs w:val="32"/>
          <w:highlight w:val="none"/>
        </w:rPr>
        <w:t>38、农林废弃物炭化综合利用关键技术研究与集成项目绩效目标表</w:t>
      </w:r>
      <w:bookmarkEnd w:id="37"/>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绩效目标</w:t>
            </w:r>
          </w:p>
        </w:tc>
        <w:tc>
          <w:tcPr>
            <w:tcW w:w="8278" w:type="dxa"/>
            <w:tcBorders>
              <w:bottom w:val="nil"/>
            </w:tcBorders>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1.通过农林废弃物炭化产物数据库，生物质炭和木醋液基的土壤调理剂、功能型肥料，生物质炭/木醋液用量的农学效应的研究，形成农林废弃物炭化产物生物炭/木醋液还田利用技术。</w:t>
            </w:r>
          </w:p>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通过秸秆切段还田作用机理、磷素水平对土壤磷形态及冬小麦夏玉米生理特征的影响、豆科冬绿肥作物水氮复合效应对下茬春玉米水分利用效率的影响机制以及外源氨基酸对高温胁迫下番茄幼苗光合及抗氧化特性的影响研究，提升农业资环环境学科青年科技人员的科研创新能力。</w:t>
            </w:r>
          </w:p>
        </w:tc>
      </w:tr>
    </w:tbl>
    <w:p>
      <w:pPr>
        <w:spacing w:line="14" w:lineRule="exact"/>
        <w:ind w:firstLine="420" w:firstLineChars="200"/>
        <w:jc w:val="center"/>
        <w:rPr>
          <w:rFonts w:ascii="Times New Roman" w:hAnsi="Times New Roman" w:cs="Times New Roman"/>
          <w:highlight w:val="none"/>
        </w:rPr>
      </w:pPr>
      <w:r>
        <w:rPr>
          <w:rFonts w:ascii="Times New Roman" w:hAnsi="Times New Roman" w:eastAsia="方正书宋_GBK" w:cs="Times New Roman"/>
          <w:highlight w:val="none"/>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一级指标</w:t>
            </w:r>
          </w:p>
        </w:tc>
        <w:tc>
          <w:tcPr>
            <w:tcW w:w="1134"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二级指标</w:t>
            </w:r>
          </w:p>
        </w:tc>
        <w:tc>
          <w:tcPr>
            <w:tcW w:w="1276"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三级指标</w:t>
            </w:r>
          </w:p>
        </w:tc>
        <w:tc>
          <w:tcPr>
            <w:tcW w:w="2891"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绩效指标描述</w:t>
            </w:r>
          </w:p>
        </w:tc>
        <w:tc>
          <w:tcPr>
            <w:tcW w:w="1276"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w:t>
            </w:r>
          </w:p>
        </w:tc>
        <w:tc>
          <w:tcPr>
            <w:tcW w:w="1701"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产出指标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论文</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论文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≥3篇</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知识产权</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申请发明/实用新型专利</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2项</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技术成果转让</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技术成果转让</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≥1项</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省级成果奖励</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培育省级成果奖励</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1项</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筛选和研制肥料3个</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生物质炭或木醋液基功能型产品及氨基酸</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≥3个</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关键生产技术</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生物炭还田利用技术、春玉米优化施氮技术、冬小麦夏玉米磷肥减施关键技术</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≥3项</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地方标准</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申请地方标准</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1项</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完善数据库</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完善建立农林废弃物炭化产物数据库</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1个</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培育省级成果</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培育省级成果</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1项</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数据库类型</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农林废弃物炭化产物数据库</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10个</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肥料产品应用</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作物品质提升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成果转化率</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技术成果转化</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知识产权水平</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发明/实用新型专利</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100项</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论文水平</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投稿或录用核心期刊论文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≥2篇</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标准水平</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地方标准</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3项</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氮肥用量</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氮肥用量减少</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≥4%</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磷肥养分利用率</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提高百分点</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≥1个百分点</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时效指标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按期完成率</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按期完成的研究量占总项目任务量的比率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100%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成本指标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项目预算控制数</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控制财政支持经费规模</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≤68.12万元</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效益指标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社会效益指标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土壤质量</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土壤质量改善</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长期</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生态效益指标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环境保护</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环境保护</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长期</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满意度指标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服务对象满意度指标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受益群体满意度</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服务对象对科研工作的满意度</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≥90%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调查问卷</w:t>
            </w:r>
          </w:p>
        </w:tc>
      </w:tr>
    </w:tbl>
    <w:p>
      <w:pPr>
        <w:spacing w:line="300" w:lineRule="exact"/>
        <w:ind w:firstLine="420" w:firstLineChars="200"/>
        <w:jc w:val="left"/>
        <w:rPr>
          <w:rFonts w:ascii="Times New Roman" w:hAnsi="Times New Roman" w:cs="Times New Roman"/>
          <w:highlight w:val="none"/>
        </w:rPr>
      </w:pPr>
    </w:p>
    <w:p>
      <w:pPr>
        <w:ind w:firstLine="640" w:firstLineChars="200"/>
        <w:outlineLvl w:val="1"/>
        <w:rPr>
          <w:rFonts w:ascii="Times New Roman" w:hAnsi="Times New Roman" w:eastAsia="方正仿宋_GBK" w:cs="Times New Roman"/>
          <w:sz w:val="32"/>
          <w:szCs w:val="32"/>
          <w:highlight w:val="none"/>
        </w:rPr>
      </w:pPr>
      <w:bookmarkStart w:id="38" w:name="_Toc63965089"/>
      <w:r>
        <w:rPr>
          <w:rFonts w:ascii="Times New Roman" w:hAnsi="Times New Roman" w:eastAsia="方正仿宋_GBK" w:cs="Times New Roman"/>
          <w:sz w:val="32"/>
          <w:szCs w:val="32"/>
          <w:highlight w:val="none"/>
        </w:rPr>
        <w:t>39、主要牧草、绿肥品种筛选培育及高效种植技术创新项目绩效目标表</w:t>
      </w:r>
      <w:bookmarkEnd w:id="38"/>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绩效目标</w:t>
            </w:r>
          </w:p>
        </w:tc>
        <w:tc>
          <w:tcPr>
            <w:tcW w:w="8278" w:type="dxa"/>
            <w:tcBorders>
              <w:bottom w:val="nil"/>
            </w:tcBorders>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1.完成农区种养结合循环模式及配套关键技术研究，提升河北省农区种养结合绿色循环发展水平</w:t>
            </w:r>
          </w:p>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2.完成主要牧草特异种质资源创新及品种筛选培育，为河北省牧草产业高质量发展提供品种资源保障</w:t>
            </w:r>
          </w:p>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3.完成不同粗饲料来源奶牛日粮高效利用技术研究，提高我省奶牛养殖水平</w:t>
            </w:r>
          </w:p>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4.完成越冬性油菜品种引进筛选与高效种植技术创新，为河北省冬油菜产业发展提供品种支撑</w:t>
            </w:r>
          </w:p>
        </w:tc>
      </w:tr>
    </w:tbl>
    <w:p>
      <w:pPr>
        <w:spacing w:line="14" w:lineRule="exact"/>
        <w:ind w:firstLine="420" w:firstLineChars="200"/>
        <w:jc w:val="center"/>
        <w:rPr>
          <w:rFonts w:ascii="Times New Roman" w:hAnsi="Times New Roman" w:cs="Times New Roman"/>
          <w:highlight w:val="none"/>
        </w:rPr>
      </w:pPr>
      <w:r>
        <w:rPr>
          <w:rFonts w:ascii="Times New Roman" w:hAnsi="Times New Roman" w:eastAsia="方正书宋_GBK" w:cs="Times New Roman"/>
          <w:highlight w:val="none"/>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一级指标</w:t>
            </w:r>
          </w:p>
        </w:tc>
        <w:tc>
          <w:tcPr>
            <w:tcW w:w="1134"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二级指标</w:t>
            </w:r>
          </w:p>
        </w:tc>
        <w:tc>
          <w:tcPr>
            <w:tcW w:w="1276"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三级指标</w:t>
            </w:r>
          </w:p>
        </w:tc>
        <w:tc>
          <w:tcPr>
            <w:tcW w:w="2891"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绩效指标描述</w:t>
            </w:r>
          </w:p>
        </w:tc>
        <w:tc>
          <w:tcPr>
            <w:tcW w:w="1276"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w:t>
            </w:r>
          </w:p>
        </w:tc>
        <w:tc>
          <w:tcPr>
            <w:tcW w:w="1701"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产出指标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农业科研技术突破</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草田轮作技术、草畜结合技术、生态休耕技术、草产品质量调控技术、草产品质量快速评价技术</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≥5项</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培育新品种</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培育牧草绿肥新品种数量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≥1个</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专利、软件著作权</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申请专利、软件著作权数量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≥2项</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论文或著作</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发表论文或出版著作数量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≥3篇</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技术规程或标准</w:t>
            </w:r>
          </w:p>
        </w:tc>
        <w:tc>
          <w:tcPr>
            <w:tcW w:w="2891" w:type="dxa"/>
            <w:vAlign w:val="center"/>
          </w:tcPr>
          <w:p>
            <w:pPr>
              <w:spacing w:line="300" w:lineRule="exact"/>
              <w:jc w:val="left"/>
              <w:rPr>
                <w:rFonts w:ascii="Times New Roman" w:hAnsi="Times New Roman" w:eastAsia="方正书宋_GBK" w:cs="Times New Roman"/>
                <w:highlight w:val="none"/>
              </w:rPr>
            </w:pPr>
            <w:r>
              <w:rPr>
                <w:rFonts w:hint="eastAsia" w:ascii="Times New Roman" w:hAnsi="Times New Roman" w:eastAsia="方正书宋_GBK" w:cs="Times New Roman"/>
                <w:highlight w:val="none"/>
                <w:lang w:eastAsia="zh-CN"/>
              </w:rPr>
              <w:t>制订</w:t>
            </w:r>
            <w:r>
              <w:rPr>
                <w:rFonts w:ascii="Times New Roman" w:hAnsi="Times New Roman" w:eastAsia="方正书宋_GBK" w:cs="Times New Roman"/>
                <w:highlight w:val="none"/>
              </w:rPr>
              <w:t>技术规程或标准数量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≥2项</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宣传报道</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宣传报道数量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≥3篇</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新品种审定</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新品种通过国审、省审、登记数量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≥1个</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研究完成程度</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种质资源10个以上，新技术5套以上</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100%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获得专利、软件著作权</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获得专利、软件著作权数量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3项</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媒体宣传报道级别</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在省级以上媒体宣传报道数量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≥3项</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技术规程或标准审定</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通过省级以上技术规程或标准数量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≥2项</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论文或著作级别</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在国家级别以上发表论文或著作数量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≥3篇</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时效指标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按期完成率</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对照项目节点任务完成率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100%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成本指标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项目创新研究科研成本</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完成科研项目期间的差旅费用、专用材料费用等支出</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102.41万元</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效益指标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社会效益指标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提升农业科技创新能力</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通过新技术研发提升农业科技创新能力</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引领或长期</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可持续影响指标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为产业发展提供科技支撑</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对农业产业发展发挥带动作用期限</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长期</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满意度指标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服务对象满意度指标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受益群体满意度</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用户对项目科技服务效果的满意度</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≥90%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调查问卷</w:t>
            </w:r>
          </w:p>
        </w:tc>
      </w:tr>
    </w:tbl>
    <w:p>
      <w:pPr>
        <w:spacing w:line="300" w:lineRule="exact"/>
        <w:ind w:firstLine="420" w:firstLineChars="200"/>
        <w:jc w:val="left"/>
        <w:rPr>
          <w:rFonts w:ascii="Times New Roman" w:hAnsi="Times New Roman" w:cs="Times New Roman"/>
          <w:highlight w:val="none"/>
        </w:rPr>
      </w:pPr>
    </w:p>
    <w:p>
      <w:pPr>
        <w:ind w:firstLine="640" w:firstLineChars="200"/>
        <w:outlineLvl w:val="1"/>
        <w:rPr>
          <w:rFonts w:ascii="Times New Roman" w:hAnsi="Times New Roman" w:eastAsia="方正仿宋_GBK" w:cs="Times New Roman"/>
          <w:sz w:val="32"/>
          <w:szCs w:val="32"/>
          <w:highlight w:val="none"/>
        </w:rPr>
      </w:pPr>
      <w:bookmarkStart w:id="39" w:name="_Toc63965090"/>
      <w:r>
        <w:rPr>
          <w:rFonts w:ascii="Times New Roman" w:hAnsi="Times New Roman" w:eastAsia="方正仿宋_GBK" w:cs="Times New Roman"/>
          <w:sz w:val="32"/>
          <w:szCs w:val="32"/>
          <w:highlight w:val="none"/>
        </w:rPr>
        <w:t>40、集约化农区面源污染综合防控关键技术项目绩效目标表</w:t>
      </w:r>
      <w:bookmarkEnd w:id="39"/>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绩效目标</w:t>
            </w:r>
          </w:p>
        </w:tc>
        <w:tc>
          <w:tcPr>
            <w:tcW w:w="8278" w:type="dxa"/>
            <w:tcBorders>
              <w:bottom w:val="nil"/>
            </w:tcBorders>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通过集约化农区面源污染综合防控关键技术研究，实现主要面源污染指标下降10%以上，提出河北省面源污染现状与防控措施报告1份，农田水污染状况调研报告1份；研发面源污染综合防治技术体系1套，发表论文1-2篇，申报专利1项。</w:t>
            </w:r>
          </w:p>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2.通过河北棉田地膜残留农艺防治技术研究，提升集成无膜棉配套栽培技术，实现集成棉花适期揭膜高产高效技术模式，发表论文1篇。</w:t>
            </w:r>
          </w:p>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3.通过研究河北省山前平原区氮磷流失与重金属累积规律，分析氮磷流失规律和重金属累积规律，指导我省山区平原区农田氮磷和有机肥合理使用，实现构建农田面源污染技术模式的基础数据支持，申报专利1项。</w:t>
            </w:r>
          </w:p>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4.通过研究长期施肥和秸秆还田对土壤钾肥力和形态的影响，形成有关土壤钾肥力演变、土壤钾素形态转化与钾Q/I关系、受钾肥力驱动的土壤微生物区系组成特点的相关科技文献，申报专利1项，发表论文1篇。</w:t>
            </w:r>
          </w:p>
        </w:tc>
      </w:tr>
    </w:tbl>
    <w:p>
      <w:pPr>
        <w:spacing w:line="14" w:lineRule="exact"/>
        <w:ind w:firstLine="420" w:firstLineChars="200"/>
        <w:jc w:val="center"/>
        <w:rPr>
          <w:rFonts w:ascii="Times New Roman" w:hAnsi="Times New Roman" w:cs="Times New Roman"/>
          <w:highlight w:val="none"/>
        </w:rPr>
      </w:pPr>
      <w:r>
        <w:rPr>
          <w:rFonts w:ascii="Times New Roman" w:hAnsi="Times New Roman" w:eastAsia="方正书宋_GBK" w:cs="Times New Roman"/>
          <w:highlight w:val="none"/>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一级指标</w:t>
            </w:r>
          </w:p>
        </w:tc>
        <w:tc>
          <w:tcPr>
            <w:tcW w:w="1134"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二级指标</w:t>
            </w:r>
          </w:p>
        </w:tc>
        <w:tc>
          <w:tcPr>
            <w:tcW w:w="1276"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三级指标</w:t>
            </w:r>
          </w:p>
        </w:tc>
        <w:tc>
          <w:tcPr>
            <w:tcW w:w="2891"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绩效指标描述</w:t>
            </w:r>
          </w:p>
        </w:tc>
        <w:tc>
          <w:tcPr>
            <w:tcW w:w="1276"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w:t>
            </w:r>
          </w:p>
        </w:tc>
        <w:tc>
          <w:tcPr>
            <w:tcW w:w="1701"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产出指标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完成报告数量</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河北省面源污染现状与防控措施报告1份，农田水污染状况调研报告1份</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≥2份</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技术体系</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面源污染综合防治技术体系</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≥1套</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技术模式</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无膜棉配套栽培技术、棉花适期揭膜高产高效技术</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≥2套</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国内外发表论文数</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在国内外上发表的论文数量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≥3篇</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专利</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申报专利</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≥3项</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面源污染综合防治技术建议报告</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相关部门受理并答复</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1篇</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技术规程</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编制无膜棉配套栽培技术规程草案</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2套</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技术体系</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氮磷污染负荷下降%</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国内外核心期刊发表论文数</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在国内外核心期刊上发表的论文数量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≥2篇</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发明专利</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申请发明专利</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1项</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时效指标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计划完成课题（规划）时间</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完成课题调研（规划）所需时间</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≥95%</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成本指标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预算控制数</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资金支出情况</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≤78.88万元</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效益指标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经济效益指标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产业升级</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促进农业种植产业升级</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促进或加快</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社会效益指标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减少面源污染</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减少氮磷污染负荷</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生态效益指标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技术支撑</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为我省建设</w:t>
            </w:r>
            <w:r>
              <w:rPr>
                <w:rFonts w:ascii="Times New Roman" w:hAnsi="Times New Roman" w:eastAsia="方正书宋_GBK" w:cs="Times New Roman"/>
                <w:highlight w:val="none"/>
                <w:cs/>
              </w:rPr>
              <w:t>“</w:t>
            </w:r>
            <w:r>
              <w:rPr>
                <w:rFonts w:ascii="Times New Roman" w:hAnsi="Times New Roman" w:eastAsia="方正书宋_GBK" w:cs="Times New Roman"/>
                <w:highlight w:val="none"/>
              </w:rPr>
              <w:t>京津冀生态环境支撑区</w:t>
            </w:r>
            <w:r>
              <w:rPr>
                <w:rFonts w:ascii="Times New Roman" w:hAnsi="Times New Roman" w:eastAsia="方正书宋_GBK" w:cs="Times New Roman"/>
                <w:highlight w:val="none"/>
                <w:cs/>
              </w:rPr>
              <w:t>”</w:t>
            </w:r>
            <w:r>
              <w:rPr>
                <w:rFonts w:ascii="Times New Roman" w:hAnsi="Times New Roman" w:eastAsia="方正书宋_GBK" w:cs="Times New Roman"/>
                <w:highlight w:val="none"/>
              </w:rPr>
              <w:t>提供有力的技术支撑</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长期或引领</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可持续影响指标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农民增收</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示范区农民收入</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提高</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满意度指标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服务对象满意度指标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受益群体满意度</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服务对象对科研工作的满意度</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≥90%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调查问卷</w:t>
            </w:r>
          </w:p>
        </w:tc>
      </w:tr>
    </w:tbl>
    <w:p>
      <w:pPr>
        <w:spacing w:line="300" w:lineRule="exact"/>
        <w:ind w:firstLine="420" w:firstLineChars="200"/>
        <w:jc w:val="left"/>
        <w:rPr>
          <w:rFonts w:ascii="Times New Roman" w:hAnsi="Times New Roman" w:cs="Times New Roman"/>
          <w:highlight w:val="none"/>
        </w:rPr>
      </w:pPr>
    </w:p>
    <w:p>
      <w:pPr>
        <w:ind w:firstLine="640" w:firstLineChars="200"/>
        <w:outlineLvl w:val="1"/>
        <w:rPr>
          <w:rFonts w:ascii="Times New Roman" w:hAnsi="Times New Roman" w:eastAsia="方正仿宋_GBK" w:cs="Times New Roman"/>
          <w:sz w:val="32"/>
          <w:szCs w:val="32"/>
          <w:highlight w:val="none"/>
        </w:rPr>
      </w:pPr>
      <w:bookmarkStart w:id="40" w:name="_Toc63965091"/>
      <w:r>
        <w:rPr>
          <w:rFonts w:ascii="Times New Roman" w:hAnsi="Times New Roman" w:eastAsia="方正仿宋_GBK" w:cs="Times New Roman"/>
          <w:sz w:val="32"/>
          <w:szCs w:val="32"/>
          <w:highlight w:val="none"/>
        </w:rPr>
        <w:t>41、粮油作物全程机械化高效生产装备创新项目绩效目标表</w:t>
      </w:r>
      <w:bookmarkEnd w:id="40"/>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绩效目标</w:t>
            </w:r>
          </w:p>
        </w:tc>
        <w:tc>
          <w:tcPr>
            <w:tcW w:w="8278" w:type="dxa"/>
            <w:tcBorders>
              <w:bottom w:val="nil"/>
            </w:tcBorders>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1.通过</w:t>
            </w:r>
            <w:r>
              <w:rPr>
                <w:rFonts w:ascii="Times New Roman" w:hAnsi="Times New Roman" w:eastAsia="方正书宋_GBK" w:cs="Times New Roman"/>
                <w:highlight w:val="none"/>
                <w:cs/>
              </w:rPr>
              <w:t>“</w:t>
            </w:r>
            <w:r>
              <w:rPr>
                <w:rFonts w:ascii="Times New Roman" w:hAnsi="Times New Roman" w:eastAsia="方正书宋_GBK" w:cs="Times New Roman"/>
                <w:highlight w:val="none"/>
              </w:rPr>
              <w:t>主要农作物整地播种智能化装备研发</w:t>
            </w:r>
            <w:r>
              <w:rPr>
                <w:rFonts w:ascii="Times New Roman" w:hAnsi="Times New Roman" w:eastAsia="方正书宋_GBK" w:cs="Times New Roman"/>
                <w:highlight w:val="none"/>
                <w:cs/>
              </w:rPr>
              <w:t>”</w:t>
            </w:r>
            <w:r>
              <w:rPr>
                <w:rFonts w:ascii="Times New Roman" w:hAnsi="Times New Roman" w:eastAsia="方正书宋_GBK" w:cs="Times New Roman"/>
                <w:highlight w:val="none"/>
              </w:rPr>
              <w:t>的研究，研发株距、种量、肥量智能化、信息化整地播种复式作业机械，提升耕整地、精量播种机械智能化水平。</w:t>
            </w:r>
          </w:p>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2.通过</w:t>
            </w:r>
            <w:r>
              <w:rPr>
                <w:rFonts w:ascii="Times New Roman" w:hAnsi="Times New Roman" w:eastAsia="方正书宋_GBK" w:cs="Times New Roman"/>
                <w:highlight w:val="none"/>
                <w:cs/>
              </w:rPr>
              <w:t>“</w:t>
            </w:r>
            <w:r>
              <w:rPr>
                <w:rFonts w:ascii="Times New Roman" w:hAnsi="Times New Roman" w:eastAsia="方正书宋_GBK" w:cs="Times New Roman"/>
                <w:highlight w:val="none"/>
              </w:rPr>
              <w:t>农作物秸秆液压高效打捆系列装备研制</w:t>
            </w:r>
            <w:r>
              <w:rPr>
                <w:rFonts w:ascii="Times New Roman" w:hAnsi="Times New Roman" w:eastAsia="方正书宋_GBK" w:cs="Times New Roman"/>
                <w:highlight w:val="none"/>
                <w:cs/>
              </w:rPr>
              <w:t>”</w:t>
            </w:r>
            <w:r>
              <w:rPr>
                <w:rFonts w:ascii="Times New Roman" w:hAnsi="Times New Roman" w:eastAsia="方正书宋_GBK" w:cs="Times New Roman"/>
                <w:highlight w:val="none"/>
              </w:rPr>
              <w:t>的研究，提升牵引式液压打捆机的工作效率，在提高草捆密度和草捆体积的同时，运用智能控制技术实现草捆自动网包和机具的轻简化。</w:t>
            </w:r>
          </w:p>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3.通过</w:t>
            </w:r>
            <w:r>
              <w:rPr>
                <w:rFonts w:ascii="Times New Roman" w:hAnsi="Times New Roman" w:eastAsia="方正书宋_GBK" w:cs="Times New Roman"/>
                <w:highlight w:val="none"/>
                <w:cs/>
              </w:rPr>
              <w:t>“</w:t>
            </w:r>
            <w:r>
              <w:rPr>
                <w:rFonts w:ascii="Times New Roman" w:hAnsi="Times New Roman" w:eastAsia="方正书宋_GBK" w:cs="Times New Roman"/>
                <w:highlight w:val="none"/>
              </w:rPr>
              <w:t>山丘区谷子关键技术装备研发</w:t>
            </w:r>
            <w:r>
              <w:rPr>
                <w:rFonts w:ascii="Times New Roman" w:hAnsi="Times New Roman" w:eastAsia="方正书宋_GBK" w:cs="Times New Roman"/>
                <w:highlight w:val="none"/>
                <w:cs/>
              </w:rPr>
              <w:t>”</w:t>
            </w:r>
            <w:r>
              <w:rPr>
                <w:rFonts w:ascii="Times New Roman" w:hAnsi="Times New Roman" w:eastAsia="方正书宋_GBK" w:cs="Times New Roman"/>
                <w:highlight w:val="none"/>
              </w:rPr>
              <w:t>的研究，研制谷子分层开沟探墒播种机及轻便型谷子联合收获机，解决山丘区雨养农业，等墒播种现状，提升播种作业质量和山丘区谷子机械化收获作业水平。</w:t>
            </w:r>
          </w:p>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4.通过 “甘薯生产机械化关键装备研发</w:t>
            </w:r>
            <w:r>
              <w:rPr>
                <w:rFonts w:ascii="Times New Roman" w:hAnsi="Times New Roman" w:eastAsia="方正书宋_GBK" w:cs="Times New Roman"/>
                <w:highlight w:val="none"/>
                <w:cs/>
              </w:rPr>
              <w:t>”</w:t>
            </w:r>
            <w:r>
              <w:rPr>
                <w:rFonts w:ascii="Times New Roman" w:hAnsi="Times New Roman" w:eastAsia="方正书宋_GBK" w:cs="Times New Roman"/>
                <w:highlight w:val="none"/>
              </w:rPr>
              <w:t>的研究，研制种植、收获两个关键环节的配套农机装备，实现机械化配套作业。</w:t>
            </w:r>
          </w:p>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5.通过</w:t>
            </w:r>
            <w:r>
              <w:rPr>
                <w:rFonts w:ascii="Times New Roman" w:hAnsi="Times New Roman" w:eastAsia="方正书宋_GBK" w:cs="Times New Roman"/>
                <w:highlight w:val="none"/>
                <w:cs/>
              </w:rPr>
              <w:t>“</w:t>
            </w:r>
            <w:r>
              <w:rPr>
                <w:rFonts w:ascii="Times New Roman" w:hAnsi="Times New Roman" w:eastAsia="方正书宋_GBK" w:cs="Times New Roman"/>
                <w:highlight w:val="none"/>
              </w:rPr>
              <w:t>根茎类中药材收获机挖掘铲结构形式的研究</w:t>
            </w:r>
            <w:r>
              <w:rPr>
                <w:rFonts w:ascii="Times New Roman" w:hAnsi="Times New Roman" w:eastAsia="方正书宋_GBK" w:cs="Times New Roman"/>
                <w:highlight w:val="none"/>
                <w:cs/>
              </w:rPr>
              <w:t>”</w:t>
            </w:r>
            <w:r>
              <w:rPr>
                <w:rFonts w:ascii="Times New Roman" w:hAnsi="Times New Roman" w:eastAsia="方正书宋_GBK" w:cs="Times New Roman"/>
                <w:highlight w:val="none"/>
              </w:rPr>
              <w:t>，探索3种挖掘铲形式与作业深度之间的关系，实现挖掘铲结构形式的优化。</w:t>
            </w:r>
          </w:p>
        </w:tc>
      </w:tr>
    </w:tbl>
    <w:p>
      <w:pPr>
        <w:spacing w:line="14" w:lineRule="exact"/>
        <w:ind w:firstLine="420" w:firstLineChars="200"/>
        <w:jc w:val="center"/>
        <w:rPr>
          <w:rFonts w:ascii="Times New Roman" w:hAnsi="Times New Roman" w:cs="Times New Roman"/>
          <w:highlight w:val="none"/>
        </w:rPr>
      </w:pPr>
      <w:r>
        <w:rPr>
          <w:rFonts w:ascii="Times New Roman" w:hAnsi="Times New Roman" w:eastAsia="方正书宋_GBK" w:cs="Times New Roman"/>
          <w:highlight w:val="none"/>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一级指标</w:t>
            </w:r>
          </w:p>
        </w:tc>
        <w:tc>
          <w:tcPr>
            <w:tcW w:w="1134"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二级指标</w:t>
            </w:r>
          </w:p>
        </w:tc>
        <w:tc>
          <w:tcPr>
            <w:tcW w:w="1276"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三级指标</w:t>
            </w:r>
          </w:p>
        </w:tc>
        <w:tc>
          <w:tcPr>
            <w:tcW w:w="2891"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绩效指标描述</w:t>
            </w:r>
          </w:p>
        </w:tc>
        <w:tc>
          <w:tcPr>
            <w:tcW w:w="1276"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w:t>
            </w:r>
          </w:p>
        </w:tc>
        <w:tc>
          <w:tcPr>
            <w:tcW w:w="1701"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产出指标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改进样机</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改进样机数量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≥5台</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农业科研技术突破</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智能播种、秸秆高效打捆、山丘区谷子装备、甘薯生产关键装备、根茎药材挖掘铲结构等方向的研究。</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≥5项</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申请专利、软件著作权</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申请专利、软件著作权数量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≥5项</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发表文章数量</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在省级以上重点媒体发表文章数量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≥2篇</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样机性能评定</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专家或第三方评定样机数量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≥3台</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研究完成程度</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改进完善相关样机5台、申请专利5项、撰写发表论文2篇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100%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获得专利、软件著作权</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获得专利、软件著作权数量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≥5个</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论文或著作级别</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省级期刊以上发表论文或著作</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≥2篇</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时效指标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按期完成率</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项目按期完成率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100%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成本指标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完成工作目标费用成本</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完成工作目标样机改进完善、试验等费用支出</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≤100.7万元</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效益指标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经济效益指标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成果转化</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成果转化</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≥1项</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社会效益指标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农机科研创新能力</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通过新技术新装备等研发将会提升农业机械科技创新能力</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提升</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可持续影响指标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提高农业机械化水平</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促进粮油作物的全程、全面机械化，促进农业提质增效</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增强</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满意度指标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服务对象满意度指标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受益群体满意度</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科研人员满意度</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≥95%</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调查问卷</w:t>
            </w:r>
          </w:p>
        </w:tc>
      </w:tr>
    </w:tbl>
    <w:p>
      <w:pPr>
        <w:spacing w:line="300" w:lineRule="exact"/>
        <w:ind w:firstLine="420" w:firstLineChars="200"/>
        <w:jc w:val="left"/>
        <w:rPr>
          <w:rFonts w:ascii="Times New Roman" w:hAnsi="Times New Roman" w:cs="Times New Roman"/>
          <w:highlight w:val="none"/>
        </w:rPr>
      </w:pPr>
    </w:p>
    <w:p>
      <w:pPr>
        <w:ind w:firstLine="640" w:firstLineChars="200"/>
        <w:outlineLvl w:val="1"/>
        <w:rPr>
          <w:rFonts w:ascii="Times New Roman" w:hAnsi="Times New Roman" w:eastAsia="方正仿宋_GBK" w:cs="Times New Roman"/>
          <w:sz w:val="32"/>
          <w:szCs w:val="32"/>
          <w:highlight w:val="none"/>
        </w:rPr>
      </w:pPr>
      <w:bookmarkStart w:id="41" w:name="_Toc63965094"/>
      <w:r>
        <w:rPr>
          <w:rFonts w:ascii="Times New Roman" w:hAnsi="Times New Roman" w:eastAsia="方正仿宋_GBK" w:cs="Times New Roman"/>
          <w:sz w:val="32"/>
          <w:szCs w:val="32"/>
          <w:highlight w:val="none"/>
        </w:rPr>
        <w:t>42、农业的医学功能研究项目绩效目标表</w:t>
      </w:r>
      <w:bookmarkEnd w:id="41"/>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绩效目标</w:t>
            </w:r>
          </w:p>
        </w:tc>
        <w:tc>
          <w:tcPr>
            <w:tcW w:w="8278" w:type="dxa"/>
            <w:tcBorders>
              <w:bottom w:val="nil"/>
            </w:tcBorders>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1.通过</w:t>
            </w:r>
            <w:r>
              <w:rPr>
                <w:rFonts w:ascii="Times New Roman" w:hAnsi="Times New Roman" w:eastAsia="方正书宋_GBK" w:cs="Times New Roman"/>
                <w:highlight w:val="none"/>
                <w:cs/>
              </w:rPr>
              <w:t>“</w:t>
            </w:r>
            <w:r>
              <w:rPr>
                <w:rFonts w:ascii="Times New Roman" w:hAnsi="Times New Roman" w:eastAsia="方正书宋_GBK" w:cs="Times New Roman"/>
                <w:highlight w:val="none"/>
              </w:rPr>
              <w:t>特色农产品保健功效评价与产品研发</w:t>
            </w:r>
            <w:r>
              <w:rPr>
                <w:rFonts w:ascii="Times New Roman" w:hAnsi="Times New Roman" w:eastAsia="方正书宋_GBK" w:cs="Times New Roman"/>
                <w:highlight w:val="none"/>
                <w:cs/>
              </w:rPr>
              <w:t>”</w:t>
            </w:r>
            <w:r>
              <w:rPr>
                <w:rFonts w:ascii="Times New Roman" w:hAnsi="Times New Roman" w:eastAsia="方正书宋_GBK" w:cs="Times New Roman"/>
                <w:highlight w:val="none"/>
              </w:rPr>
              <w:t>的研究实现药食同源主要果蔬、杂粮品种、种质信息及产品信息搜集整理及应用</w:t>
            </w:r>
          </w:p>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2.通过</w:t>
            </w:r>
            <w:r>
              <w:rPr>
                <w:rFonts w:ascii="Times New Roman" w:hAnsi="Times New Roman" w:eastAsia="方正书宋_GBK" w:cs="Times New Roman"/>
                <w:highlight w:val="none"/>
                <w:cs/>
              </w:rPr>
              <w:t>“</w:t>
            </w:r>
            <w:r>
              <w:rPr>
                <w:rFonts w:ascii="Times New Roman" w:hAnsi="Times New Roman" w:eastAsia="方正书宋_GBK" w:cs="Times New Roman"/>
                <w:highlight w:val="none"/>
              </w:rPr>
              <w:t>高营养黑小麦材料的筛选及功能型产品的研发</w:t>
            </w:r>
            <w:r>
              <w:rPr>
                <w:rFonts w:ascii="Times New Roman" w:hAnsi="Times New Roman" w:eastAsia="方正书宋_GBK" w:cs="Times New Roman"/>
                <w:highlight w:val="none"/>
                <w:cs/>
              </w:rPr>
              <w:t>”</w:t>
            </w:r>
            <w:r>
              <w:rPr>
                <w:rFonts w:ascii="Times New Roman" w:hAnsi="Times New Roman" w:eastAsia="方正书宋_GBK" w:cs="Times New Roman"/>
                <w:highlight w:val="none"/>
              </w:rPr>
              <w:t>的研究筛选高微量元素黑小麦新材料，研制功能性小麦产品</w:t>
            </w:r>
          </w:p>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3.通过</w:t>
            </w:r>
            <w:r>
              <w:rPr>
                <w:rFonts w:ascii="Times New Roman" w:hAnsi="Times New Roman" w:eastAsia="方正书宋_GBK" w:cs="Times New Roman"/>
                <w:highlight w:val="none"/>
                <w:cs/>
              </w:rPr>
              <w:t>“</w:t>
            </w:r>
            <w:r>
              <w:rPr>
                <w:rFonts w:ascii="Times New Roman" w:hAnsi="Times New Roman" w:eastAsia="方正书宋_GBK" w:cs="Times New Roman"/>
                <w:highlight w:val="none"/>
              </w:rPr>
              <w:t>太岁益生微生物的分离分类和功能鉴定及生物归属研究</w:t>
            </w:r>
            <w:r>
              <w:rPr>
                <w:rFonts w:ascii="Times New Roman" w:hAnsi="Times New Roman" w:eastAsia="方正书宋_GBK" w:cs="Times New Roman"/>
                <w:highlight w:val="none"/>
                <w:cs/>
              </w:rPr>
              <w:t>”</w:t>
            </w:r>
            <w:r>
              <w:rPr>
                <w:rFonts w:ascii="Times New Roman" w:hAnsi="Times New Roman" w:eastAsia="方正书宋_GBK" w:cs="Times New Roman"/>
                <w:highlight w:val="none"/>
              </w:rPr>
              <w:t>获得太岁益生微生物及明晰太岁分类地位</w:t>
            </w:r>
          </w:p>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4.通过</w:t>
            </w:r>
            <w:r>
              <w:rPr>
                <w:rFonts w:ascii="Times New Roman" w:hAnsi="Times New Roman" w:eastAsia="方正书宋_GBK" w:cs="Times New Roman"/>
                <w:highlight w:val="none"/>
                <w:cs/>
              </w:rPr>
              <w:t>“</w:t>
            </w:r>
            <w:r>
              <w:rPr>
                <w:rFonts w:ascii="Times New Roman" w:hAnsi="Times New Roman" w:eastAsia="方正书宋_GBK" w:cs="Times New Roman"/>
                <w:highlight w:val="none"/>
              </w:rPr>
              <w:t>药食同源农产品改善机体健康的肠道微生态机制研究</w:t>
            </w:r>
            <w:r>
              <w:rPr>
                <w:rFonts w:ascii="Times New Roman" w:hAnsi="Times New Roman" w:eastAsia="方正书宋_GBK" w:cs="Times New Roman"/>
                <w:highlight w:val="none"/>
                <w:cs/>
              </w:rPr>
              <w:t>”</w:t>
            </w:r>
            <w:r>
              <w:rPr>
                <w:rFonts w:ascii="Times New Roman" w:hAnsi="Times New Roman" w:eastAsia="方正书宋_GBK" w:cs="Times New Roman"/>
                <w:highlight w:val="none"/>
              </w:rPr>
              <w:t>的研究初步确定具有明显效果的药食同源农产品进行健康调控的模式</w:t>
            </w:r>
          </w:p>
        </w:tc>
      </w:tr>
    </w:tbl>
    <w:p>
      <w:pPr>
        <w:spacing w:line="14" w:lineRule="exact"/>
        <w:ind w:firstLine="420" w:firstLineChars="200"/>
        <w:jc w:val="center"/>
        <w:rPr>
          <w:rFonts w:ascii="Times New Roman" w:hAnsi="Times New Roman" w:cs="Times New Roman"/>
          <w:highlight w:val="none"/>
        </w:rPr>
      </w:pPr>
      <w:r>
        <w:rPr>
          <w:rFonts w:ascii="Times New Roman" w:hAnsi="Times New Roman" w:eastAsia="方正书宋_GBK" w:cs="Times New Roman"/>
          <w:highlight w:val="none"/>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一级指标</w:t>
            </w:r>
          </w:p>
        </w:tc>
        <w:tc>
          <w:tcPr>
            <w:tcW w:w="1134"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二级指标</w:t>
            </w:r>
          </w:p>
        </w:tc>
        <w:tc>
          <w:tcPr>
            <w:tcW w:w="1276"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三级指标</w:t>
            </w:r>
          </w:p>
        </w:tc>
        <w:tc>
          <w:tcPr>
            <w:tcW w:w="2891"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绩效指标描述</w:t>
            </w:r>
          </w:p>
        </w:tc>
        <w:tc>
          <w:tcPr>
            <w:tcW w:w="1276"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w:t>
            </w:r>
          </w:p>
        </w:tc>
        <w:tc>
          <w:tcPr>
            <w:tcW w:w="1701"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产出指标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开发新产品</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开发新产品数量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≥1个</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农业科研技术突破</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辅助治疗的农产品、药食同源植物、食用菌、功能微生物等收集研究</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≥100份</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项目申请</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申请项目数量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≥1项</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专利、软件著作权</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申请专利、软件著作权数量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≥2项</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论文或著作</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发表论文或出版著作数量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≥2篇</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申请项目级别</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申请省级科学基金数量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≥1项</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新产品类型</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开发功效新产品数量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≥1个</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获得专利、软件著作权</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获得发明专利、软件著作权数量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≥2项</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研究完成程度</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具有健康调控和疾病治疗或辅助治疗的农产品、药食同源植物、食用菌、功能微生物等生物信息100份</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≥100份</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发表论文级别</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中文核心及以上</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≥2篇</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时效指标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按期完成率</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任务合同按期完成率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100%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成本指标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项目预算控制数</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控制项目预算支出总额</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≤108.39万</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效益指标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社会效益指标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提升农业科技创新能力</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通过新技术等研发将会提升农业科技创新能力</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引领或长期推动</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可持续影响指标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项目实施所产生的持续性影响</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提升科技人员项目申请能力</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长期</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满意度指标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服务对象满意度指标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项目参与人员的满意度</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科研人员满意度</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≥95%</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调查问卷</w:t>
            </w:r>
          </w:p>
        </w:tc>
      </w:tr>
    </w:tbl>
    <w:p>
      <w:pPr>
        <w:spacing w:line="300" w:lineRule="exact"/>
        <w:ind w:firstLine="420" w:firstLineChars="200"/>
        <w:jc w:val="left"/>
        <w:rPr>
          <w:rFonts w:ascii="Times New Roman" w:hAnsi="Times New Roman" w:cs="Times New Roman"/>
          <w:highlight w:val="none"/>
        </w:rPr>
      </w:pPr>
    </w:p>
    <w:p>
      <w:pPr>
        <w:ind w:firstLine="640" w:firstLineChars="200"/>
        <w:outlineLvl w:val="1"/>
        <w:rPr>
          <w:rFonts w:ascii="Times New Roman" w:hAnsi="Times New Roman" w:eastAsia="方正仿宋_GBK" w:cs="Times New Roman"/>
          <w:sz w:val="32"/>
          <w:szCs w:val="32"/>
          <w:highlight w:val="none"/>
        </w:rPr>
      </w:pPr>
      <w:bookmarkStart w:id="42" w:name="_Toc63965095"/>
      <w:r>
        <w:rPr>
          <w:rFonts w:ascii="Times New Roman" w:hAnsi="Times New Roman" w:eastAsia="方正仿宋_GBK" w:cs="Times New Roman"/>
          <w:sz w:val="32"/>
          <w:szCs w:val="32"/>
          <w:highlight w:val="none"/>
        </w:rPr>
        <w:t>43、农产品质量危害因子检测与质量追溯体系关键技术项目绩效目标表</w:t>
      </w:r>
      <w:bookmarkEnd w:id="42"/>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绩效目标</w:t>
            </w:r>
          </w:p>
        </w:tc>
        <w:tc>
          <w:tcPr>
            <w:tcW w:w="8278" w:type="dxa"/>
            <w:tcBorders>
              <w:bottom w:val="nil"/>
            </w:tcBorders>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1.通过</w:t>
            </w:r>
            <w:r>
              <w:rPr>
                <w:rFonts w:ascii="Times New Roman" w:hAnsi="Times New Roman" w:eastAsia="方正书宋_GBK" w:cs="Times New Roman"/>
                <w:highlight w:val="none"/>
                <w:cs/>
              </w:rPr>
              <w:t>“</w:t>
            </w:r>
            <w:r>
              <w:rPr>
                <w:rFonts w:ascii="Times New Roman" w:hAnsi="Times New Roman" w:eastAsia="方正书宋_GBK" w:cs="Times New Roman"/>
                <w:highlight w:val="none"/>
              </w:rPr>
              <w:t>河北省主要果品质量安全监测</w:t>
            </w:r>
            <w:r>
              <w:rPr>
                <w:rFonts w:ascii="Times New Roman" w:hAnsi="Times New Roman" w:eastAsia="方正书宋_GBK" w:cs="Times New Roman"/>
                <w:highlight w:val="none"/>
                <w:cs/>
              </w:rPr>
              <w:t>”</w:t>
            </w:r>
            <w:r>
              <w:rPr>
                <w:rFonts w:ascii="Times New Roman" w:hAnsi="Times New Roman" w:eastAsia="方正书宋_GBK" w:cs="Times New Roman"/>
                <w:highlight w:val="none"/>
              </w:rPr>
              <w:t>，对我省大宗水果质量安全状况进行评估，建立苹果、梨、桃、葡萄和枣等的危害因子数据库。</w:t>
            </w:r>
          </w:p>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2.通过</w:t>
            </w:r>
            <w:r>
              <w:rPr>
                <w:rFonts w:ascii="Times New Roman" w:hAnsi="Times New Roman" w:eastAsia="方正书宋_GBK" w:cs="Times New Roman"/>
                <w:highlight w:val="none"/>
                <w:cs/>
              </w:rPr>
              <w:t>“</w:t>
            </w:r>
            <w:r>
              <w:rPr>
                <w:rFonts w:ascii="Times New Roman" w:hAnsi="Times New Roman" w:eastAsia="方正书宋_GBK" w:cs="Times New Roman"/>
                <w:highlight w:val="none"/>
              </w:rPr>
              <w:t>河北省主要果蔬质量安全风险评估及溯源技术研究</w:t>
            </w:r>
            <w:r>
              <w:rPr>
                <w:rFonts w:ascii="Times New Roman" w:hAnsi="Times New Roman" w:eastAsia="方正书宋_GBK" w:cs="Times New Roman"/>
                <w:highlight w:val="none"/>
                <w:cs/>
              </w:rPr>
              <w:t>”</w:t>
            </w:r>
            <w:r>
              <w:rPr>
                <w:rFonts w:ascii="Times New Roman" w:hAnsi="Times New Roman" w:eastAsia="方正书宋_GBK" w:cs="Times New Roman"/>
                <w:highlight w:val="none"/>
              </w:rPr>
              <w:t>的研究，建立我省典型果蔬品种质量安全全程质量控制体系。</w:t>
            </w:r>
          </w:p>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3.通过</w:t>
            </w:r>
            <w:r>
              <w:rPr>
                <w:rFonts w:ascii="Times New Roman" w:hAnsi="Times New Roman" w:eastAsia="方正书宋_GBK" w:cs="Times New Roman"/>
                <w:highlight w:val="none"/>
                <w:cs/>
              </w:rPr>
              <w:t>“</w:t>
            </w:r>
            <w:r>
              <w:rPr>
                <w:rFonts w:ascii="Times New Roman" w:hAnsi="Times New Roman" w:eastAsia="方正书宋_GBK" w:cs="Times New Roman"/>
                <w:highlight w:val="none"/>
              </w:rPr>
              <w:t>河北省道地中药材质量安全风险评估及溯源技术研究</w:t>
            </w:r>
            <w:r>
              <w:rPr>
                <w:rFonts w:ascii="Times New Roman" w:hAnsi="Times New Roman" w:eastAsia="方正书宋_GBK" w:cs="Times New Roman"/>
                <w:highlight w:val="none"/>
                <w:cs/>
              </w:rPr>
              <w:t>”</w:t>
            </w:r>
            <w:r>
              <w:rPr>
                <w:rFonts w:ascii="Times New Roman" w:hAnsi="Times New Roman" w:eastAsia="方正书宋_GBK" w:cs="Times New Roman"/>
                <w:highlight w:val="none"/>
              </w:rPr>
              <w:t>，建立我省典型中药材品种质量安全全程质量控制体系。</w:t>
            </w:r>
          </w:p>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4.通过</w:t>
            </w:r>
            <w:r>
              <w:rPr>
                <w:rFonts w:ascii="Times New Roman" w:hAnsi="Times New Roman" w:eastAsia="方正书宋_GBK" w:cs="Times New Roman"/>
                <w:highlight w:val="none"/>
                <w:cs/>
              </w:rPr>
              <w:t>“</w:t>
            </w:r>
            <w:r>
              <w:rPr>
                <w:rFonts w:ascii="Times New Roman" w:hAnsi="Times New Roman" w:eastAsia="方正书宋_GBK" w:cs="Times New Roman"/>
                <w:highlight w:val="none"/>
              </w:rPr>
              <w:t>基本科研业务费</w:t>
            </w:r>
            <w:r>
              <w:rPr>
                <w:rFonts w:ascii="Times New Roman" w:hAnsi="Times New Roman" w:eastAsia="方正书宋_GBK" w:cs="Times New Roman"/>
                <w:highlight w:val="none"/>
                <w:cs/>
              </w:rPr>
              <w:t>”</w:t>
            </w:r>
            <w:r>
              <w:rPr>
                <w:rFonts w:ascii="Times New Roman" w:hAnsi="Times New Roman" w:eastAsia="方正书宋_GBK" w:cs="Times New Roman"/>
                <w:highlight w:val="none"/>
              </w:rPr>
              <w:t>资助遗传生理研究所青年科技人员、开展创新性研究的科技人员和基金项目完成后需要深入研究的人员，促进我所学科可持续发展，培养青年科学技术人员创新能力。</w:t>
            </w:r>
          </w:p>
        </w:tc>
      </w:tr>
    </w:tbl>
    <w:p>
      <w:pPr>
        <w:spacing w:line="14" w:lineRule="exact"/>
        <w:ind w:firstLine="420" w:firstLineChars="200"/>
        <w:jc w:val="center"/>
        <w:rPr>
          <w:rFonts w:ascii="Times New Roman" w:hAnsi="Times New Roman" w:cs="Times New Roman"/>
          <w:highlight w:val="none"/>
        </w:rPr>
      </w:pPr>
      <w:r>
        <w:rPr>
          <w:rFonts w:ascii="Times New Roman" w:hAnsi="Times New Roman" w:eastAsia="方正书宋_GBK" w:cs="Times New Roman"/>
          <w:highlight w:val="none"/>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一级指标</w:t>
            </w:r>
          </w:p>
        </w:tc>
        <w:tc>
          <w:tcPr>
            <w:tcW w:w="1134"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二级指标</w:t>
            </w:r>
          </w:p>
        </w:tc>
        <w:tc>
          <w:tcPr>
            <w:tcW w:w="1276"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三级指标</w:t>
            </w:r>
          </w:p>
        </w:tc>
        <w:tc>
          <w:tcPr>
            <w:tcW w:w="2891"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绩效指标描述</w:t>
            </w:r>
          </w:p>
        </w:tc>
        <w:tc>
          <w:tcPr>
            <w:tcW w:w="1276"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w:t>
            </w:r>
          </w:p>
        </w:tc>
        <w:tc>
          <w:tcPr>
            <w:tcW w:w="1701"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产出指标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转基因材料</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获得抗旱性、耐热性提高的转基因小麦材料数量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≥5份</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杂交材料</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"优异基因聚合的杂交材料数量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≥2份</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检测方法</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建立适合水果的高通量的检测方法体系数量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≥1套</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技术报告</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中药材质量安全风险评估报告数量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≥1份</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论文</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发表核心期刊论文数量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≥6篇</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论文数量和期刊级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新基因</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获得小麦新基因数量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≥1个</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新基因数量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构建DNA分子指纹图谱</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构建野生和栽培羊肚菌菌株DNA分子指纹图谱数量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≥1个</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分子指纹图谱数量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收集种质资源</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收集河北省野生和栽培羊肚菌种质资源数量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≥10株</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羊肚菌种质数量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除臭功能菌株</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获得除臭功能菌株数量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≥2株</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功能菌株数量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可变剪切</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获得ZmHsf17基因可变剪切数量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≥1个</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可变剪切数量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猪舍氨臭味浓度变化趋势</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"明确猪舍氨臭味浓度变化趋势数量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≥1种</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趋势是否明确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检测方法水平</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同一条件下检测农药等有害因子数量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≥50个</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已有工作基础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青年科技水平</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申报或获批国家和省基金面上项目数量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≥3项</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项目申请书或合同书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论文水平</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SCI论文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≥2篇</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科研工作基础和水平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时效指标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工作按时完成率</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全年按时间节点完成工作</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100%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成本指标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项目预算控制数</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控制财政经费支持规模</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≤109.76万元</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效益指标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社会效益指标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科研发展影响度</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提升我省大型果园质量安全全程控制水平</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创新能力显著提升</w:t>
            </w:r>
          </w:p>
          <w:p>
            <w:pPr>
              <w:spacing w:line="300" w:lineRule="exact"/>
              <w:jc w:val="left"/>
              <w:rPr>
                <w:rFonts w:ascii="Times New Roman" w:hAnsi="Times New Roman" w:eastAsia="方正书宋_GBK" w:cs="Times New Roman"/>
                <w:highlight w:val="none"/>
              </w:rPr>
            </w:pP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可持续影响指标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可持续影响力</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"服务供给侧结构改革，为农产品质量安全监管提供坚实的科技支撑</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危害因子检测能力增强</w:t>
            </w:r>
          </w:p>
          <w:p>
            <w:pPr>
              <w:spacing w:line="300" w:lineRule="exact"/>
              <w:jc w:val="left"/>
              <w:rPr>
                <w:rFonts w:ascii="Times New Roman" w:hAnsi="Times New Roman" w:eastAsia="方正书宋_GBK" w:cs="Times New Roman"/>
                <w:highlight w:val="none"/>
              </w:rPr>
            </w:pP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满意度指标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服务对象满意度指标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服务对象满意度</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受益服务对象对科技服务工作评价</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≥85%</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调查问卷</w:t>
            </w:r>
          </w:p>
        </w:tc>
      </w:tr>
    </w:tbl>
    <w:p>
      <w:pPr>
        <w:spacing w:line="300" w:lineRule="exact"/>
        <w:ind w:firstLine="420" w:firstLineChars="200"/>
        <w:jc w:val="left"/>
        <w:rPr>
          <w:rFonts w:ascii="Times New Roman" w:hAnsi="Times New Roman" w:cs="Times New Roman"/>
          <w:highlight w:val="none"/>
        </w:rPr>
      </w:pPr>
    </w:p>
    <w:p>
      <w:pPr>
        <w:ind w:firstLine="640" w:firstLineChars="200"/>
        <w:outlineLvl w:val="1"/>
        <w:rPr>
          <w:rFonts w:ascii="Times New Roman" w:hAnsi="Times New Roman" w:eastAsia="方正仿宋_GBK" w:cs="Times New Roman"/>
          <w:sz w:val="32"/>
          <w:szCs w:val="32"/>
          <w:highlight w:val="none"/>
        </w:rPr>
      </w:pPr>
      <w:bookmarkStart w:id="43" w:name="_Toc63965097"/>
      <w:r>
        <w:rPr>
          <w:rFonts w:ascii="Times New Roman" w:hAnsi="Times New Roman" w:eastAsia="方正仿宋_GBK" w:cs="Times New Roman"/>
          <w:sz w:val="32"/>
          <w:szCs w:val="32"/>
          <w:highlight w:val="none"/>
        </w:rPr>
        <w:t>44、基地建设与农村科技服务-遗传所项目绩效目标表</w:t>
      </w:r>
      <w:bookmarkEnd w:id="43"/>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绩效目标</w:t>
            </w:r>
          </w:p>
        </w:tc>
        <w:tc>
          <w:tcPr>
            <w:tcW w:w="8278" w:type="dxa"/>
            <w:tcBorders>
              <w:bottom w:val="nil"/>
            </w:tcBorders>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1.通过科技</w:t>
            </w:r>
            <w:r>
              <w:rPr>
                <w:rFonts w:ascii="Times New Roman" w:hAnsi="Times New Roman" w:eastAsia="方正书宋_GBK" w:cs="Times New Roman"/>
                <w:highlight w:val="none"/>
                <w:cs/>
              </w:rPr>
              <w:t>“</w:t>
            </w:r>
            <w:r>
              <w:rPr>
                <w:rFonts w:ascii="Times New Roman" w:hAnsi="Times New Roman" w:eastAsia="方正书宋_GBK" w:cs="Times New Roman"/>
                <w:highlight w:val="none"/>
              </w:rPr>
              <w:t>示范基地</w:t>
            </w:r>
            <w:r>
              <w:rPr>
                <w:rFonts w:ascii="Times New Roman" w:hAnsi="Times New Roman" w:eastAsia="方正书宋_GBK" w:cs="Times New Roman"/>
                <w:highlight w:val="none"/>
                <w:cs/>
              </w:rPr>
              <w:t>”</w:t>
            </w:r>
            <w:r>
              <w:rPr>
                <w:rFonts w:ascii="Times New Roman" w:hAnsi="Times New Roman" w:eastAsia="方正书宋_GBK" w:cs="Times New Roman"/>
                <w:highlight w:val="none"/>
              </w:rPr>
              <w:t>建设，完善基地功能，提升基地辐射带动能力。</w:t>
            </w:r>
          </w:p>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2.通过</w:t>
            </w:r>
            <w:r>
              <w:rPr>
                <w:rFonts w:ascii="Times New Roman" w:hAnsi="Times New Roman" w:eastAsia="方正书宋_GBK" w:cs="Times New Roman"/>
                <w:highlight w:val="none"/>
                <w:cs/>
              </w:rPr>
              <w:t>“</w:t>
            </w:r>
            <w:r>
              <w:rPr>
                <w:rFonts w:ascii="Times New Roman" w:hAnsi="Times New Roman" w:eastAsia="方正书宋_GBK" w:cs="Times New Roman"/>
                <w:highlight w:val="none"/>
              </w:rPr>
              <w:t>院市合作</w:t>
            </w:r>
            <w:r>
              <w:rPr>
                <w:rFonts w:ascii="Times New Roman" w:hAnsi="Times New Roman" w:eastAsia="方正书宋_GBK" w:cs="Times New Roman"/>
                <w:highlight w:val="none"/>
                <w:cs/>
              </w:rPr>
              <w:t>”</w:t>
            </w:r>
            <w:r>
              <w:rPr>
                <w:rFonts w:ascii="Times New Roman" w:hAnsi="Times New Roman" w:eastAsia="方正书宋_GBK" w:cs="Times New Roman"/>
                <w:highlight w:val="none"/>
              </w:rPr>
              <w:t>项目，促进当地农业高质量发展。</w:t>
            </w:r>
          </w:p>
        </w:tc>
      </w:tr>
    </w:tbl>
    <w:p>
      <w:pPr>
        <w:spacing w:line="14" w:lineRule="exact"/>
        <w:ind w:firstLine="420" w:firstLineChars="200"/>
        <w:jc w:val="center"/>
        <w:rPr>
          <w:rFonts w:ascii="Times New Roman" w:hAnsi="Times New Roman" w:cs="Times New Roman"/>
          <w:highlight w:val="none"/>
        </w:rPr>
      </w:pPr>
      <w:r>
        <w:rPr>
          <w:rFonts w:ascii="Times New Roman" w:hAnsi="Times New Roman" w:eastAsia="方正书宋_GBK" w:cs="Times New Roman"/>
          <w:highlight w:val="none"/>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一级指标</w:t>
            </w:r>
          </w:p>
        </w:tc>
        <w:tc>
          <w:tcPr>
            <w:tcW w:w="1134"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二级指标</w:t>
            </w:r>
          </w:p>
        </w:tc>
        <w:tc>
          <w:tcPr>
            <w:tcW w:w="1276"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三级指标</w:t>
            </w:r>
          </w:p>
        </w:tc>
        <w:tc>
          <w:tcPr>
            <w:tcW w:w="2891"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绩效指标描述</w:t>
            </w:r>
          </w:p>
        </w:tc>
        <w:tc>
          <w:tcPr>
            <w:tcW w:w="1276"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w:t>
            </w:r>
          </w:p>
        </w:tc>
        <w:tc>
          <w:tcPr>
            <w:tcW w:w="1701"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产出指标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示范新品种新技术</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在示范基地展示新品种和新技术数量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≥3个</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技术咨询、指导</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提交技术咨询与指导数量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≥5次</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对接经营主体</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对接新型农业经营主体数量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≥2家</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示范基地</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建设示范基地数量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≥2个</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粪污处理</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处理粪污数量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≥500吨</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对接经营主体类型</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对接服务新型农业经营主体数量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≥2家</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示范新品种新技术效果</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核心示范区品种技术覆盖率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100%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示范基地规模</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建设示范面积100亩以上示范基地数量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≥2个</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技术咨询、指导效果</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技术咨询、指导被采纳</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≥5次</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处理后粪污质量标准</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生产的有机肥达到有机肥NY525-2012国家标准</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≥500吨</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成本指标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按期完成率</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任务合同按期完成率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100%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成本指标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项目预算控制数</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控制项目预算支出总额</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≤21万元</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效益指标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社会效益指标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促进产业发展</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对相关产业发展的示范带动作用</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长期</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可持续影响指标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受益群体素质提升</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对当地农民科技素质提升的促进作用</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长期</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满意度指标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服务对象满意度指标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受益群体满意度</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服务对象对工作的满意度</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≥95%</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调查问卷</w:t>
            </w:r>
          </w:p>
        </w:tc>
      </w:tr>
    </w:tbl>
    <w:p>
      <w:pPr>
        <w:spacing w:line="300" w:lineRule="exact"/>
        <w:ind w:firstLine="420" w:firstLineChars="200"/>
        <w:jc w:val="left"/>
        <w:rPr>
          <w:rFonts w:ascii="Times New Roman" w:hAnsi="Times New Roman" w:cs="Times New Roman"/>
          <w:highlight w:val="none"/>
        </w:rPr>
      </w:pPr>
    </w:p>
    <w:p>
      <w:pPr>
        <w:ind w:firstLine="640" w:firstLineChars="200"/>
        <w:outlineLvl w:val="1"/>
        <w:rPr>
          <w:rFonts w:ascii="Times New Roman" w:hAnsi="Times New Roman" w:eastAsia="方正仿宋_GBK" w:cs="Times New Roman"/>
          <w:sz w:val="32"/>
          <w:szCs w:val="32"/>
          <w:highlight w:val="none"/>
        </w:rPr>
      </w:pPr>
      <w:bookmarkStart w:id="44" w:name="_Toc63965098"/>
      <w:r>
        <w:rPr>
          <w:rFonts w:ascii="Times New Roman" w:hAnsi="Times New Roman" w:eastAsia="方正仿宋_GBK" w:cs="Times New Roman"/>
          <w:sz w:val="32"/>
          <w:szCs w:val="32"/>
          <w:highlight w:val="none"/>
        </w:rPr>
        <w:t>45、优势果蔬商品化处理与加工关键技术研发与示范项目绩效目标表</w:t>
      </w:r>
      <w:bookmarkEnd w:id="44"/>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绩效目标</w:t>
            </w:r>
          </w:p>
        </w:tc>
        <w:tc>
          <w:tcPr>
            <w:tcW w:w="8278" w:type="dxa"/>
            <w:tcBorders>
              <w:bottom w:val="nil"/>
            </w:tcBorders>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1.通过果蔬商品化保鲜处理新技术研发，促进农业高质量发展。</w:t>
            </w:r>
          </w:p>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2.通过果蔬采后品质变化机理及调控技术研究，达到减损增效，提升果蔬采后业理论研究水平目标。</w:t>
            </w:r>
          </w:p>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3.通过深加工技术研究，提升农产品附加值和产业竞争力。</w:t>
            </w:r>
          </w:p>
        </w:tc>
      </w:tr>
    </w:tbl>
    <w:p>
      <w:pPr>
        <w:spacing w:line="14" w:lineRule="exact"/>
        <w:ind w:firstLine="420" w:firstLineChars="200"/>
        <w:jc w:val="center"/>
        <w:rPr>
          <w:rFonts w:ascii="Times New Roman" w:hAnsi="Times New Roman" w:cs="Times New Roman"/>
          <w:highlight w:val="none"/>
        </w:rPr>
      </w:pPr>
      <w:r>
        <w:rPr>
          <w:rFonts w:ascii="Times New Roman" w:hAnsi="Times New Roman" w:eastAsia="方正书宋_GBK" w:cs="Times New Roman"/>
          <w:highlight w:val="none"/>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一级指标</w:t>
            </w:r>
          </w:p>
        </w:tc>
        <w:tc>
          <w:tcPr>
            <w:tcW w:w="1134"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二级指标</w:t>
            </w:r>
          </w:p>
        </w:tc>
        <w:tc>
          <w:tcPr>
            <w:tcW w:w="1276"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三级指标</w:t>
            </w:r>
          </w:p>
        </w:tc>
        <w:tc>
          <w:tcPr>
            <w:tcW w:w="2891"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绩效指标描述</w:t>
            </w:r>
          </w:p>
        </w:tc>
        <w:tc>
          <w:tcPr>
            <w:tcW w:w="1276"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w:t>
            </w:r>
          </w:p>
        </w:tc>
        <w:tc>
          <w:tcPr>
            <w:tcW w:w="1701"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产出指标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技术规程或标准</w:t>
            </w:r>
          </w:p>
        </w:tc>
        <w:tc>
          <w:tcPr>
            <w:tcW w:w="2891" w:type="dxa"/>
            <w:vAlign w:val="center"/>
          </w:tcPr>
          <w:p>
            <w:pPr>
              <w:spacing w:line="300" w:lineRule="exact"/>
              <w:jc w:val="left"/>
              <w:rPr>
                <w:rFonts w:ascii="Times New Roman" w:hAnsi="Times New Roman" w:eastAsia="方正书宋_GBK" w:cs="Times New Roman"/>
                <w:highlight w:val="none"/>
              </w:rPr>
            </w:pPr>
            <w:r>
              <w:rPr>
                <w:rFonts w:hint="eastAsia" w:ascii="Times New Roman" w:hAnsi="Times New Roman" w:eastAsia="方正书宋_GBK" w:cs="Times New Roman"/>
                <w:highlight w:val="none"/>
                <w:lang w:eastAsia="zh-CN"/>
              </w:rPr>
              <w:t>制订</w:t>
            </w:r>
            <w:r>
              <w:rPr>
                <w:rFonts w:ascii="Times New Roman" w:hAnsi="Times New Roman" w:eastAsia="方正书宋_GBK" w:cs="Times New Roman"/>
                <w:highlight w:val="none"/>
              </w:rPr>
              <w:t>技术规程或标准数量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≥1项</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论文或著作</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发表论文或出版著作数量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≥2篇</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农业科研技术突破</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商品化保鲜处理方向研究，品质变化机理及调控技术方向研究，深加工方向研究</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≥3项</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专利、软件著作权</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申请专利、软件著作权数量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≥1项</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获得专利、软件著作权</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获得国家发明专利、软件著作权数量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≥1项</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研究完成程度</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获得调控果实采后品质变化关键基因2个，提出贮运保鲜技术方案1套，优化加工工艺1套，研制加工产品1个</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100%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论文或著作级别</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在学报级别以上发表论文或著作</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≥2篇</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技术规程或标准审定</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通过省级技术规程或标准数量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≥1项</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时效指标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按期完成率</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任务合同按期完成率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100%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成本指标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项目预算控制数</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控制项目预算支出总额</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≤72万元</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效益指标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社会效益指标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提升农业科技创新能力</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通过新技术等研发将会提升农业科技创新能力</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提升</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可持续影响指标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为产业发展提供科技支撑</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对农业产业发展发挥带动作用期限</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长期</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满意度指标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服务对象满意度指标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受益群体满意度</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科研人员满意度</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≥95%</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调查问卷</w:t>
            </w:r>
          </w:p>
        </w:tc>
      </w:tr>
    </w:tbl>
    <w:p>
      <w:pPr>
        <w:spacing w:line="300" w:lineRule="exact"/>
        <w:ind w:firstLine="420" w:firstLineChars="200"/>
        <w:jc w:val="left"/>
        <w:rPr>
          <w:rFonts w:ascii="Times New Roman" w:hAnsi="Times New Roman" w:cs="Times New Roman"/>
          <w:highlight w:val="none"/>
        </w:rPr>
      </w:pPr>
    </w:p>
    <w:p>
      <w:pPr>
        <w:ind w:firstLine="640" w:firstLineChars="200"/>
        <w:outlineLvl w:val="1"/>
        <w:rPr>
          <w:rFonts w:ascii="Times New Roman" w:hAnsi="Times New Roman" w:eastAsia="方正仿宋_GBK" w:cs="Times New Roman"/>
          <w:sz w:val="32"/>
          <w:szCs w:val="32"/>
          <w:highlight w:val="none"/>
        </w:rPr>
      </w:pPr>
      <w:bookmarkStart w:id="45" w:name="_Toc63965099"/>
      <w:r>
        <w:rPr>
          <w:rFonts w:ascii="Times New Roman" w:hAnsi="Times New Roman" w:eastAsia="方正仿宋_GBK" w:cs="Times New Roman"/>
          <w:sz w:val="32"/>
          <w:szCs w:val="32"/>
          <w:highlight w:val="none"/>
        </w:rPr>
        <w:t>46、规模化畜禽养殖废弃物高效利用关键技术研究与示范项目绩效目标表</w:t>
      </w:r>
      <w:bookmarkEnd w:id="45"/>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绩效目标</w:t>
            </w:r>
          </w:p>
        </w:tc>
        <w:tc>
          <w:tcPr>
            <w:tcW w:w="8278" w:type="dxa"/>
            <w:tcBorders>
              <w:bottom w:val="nil"/>
            </w:tcBorders>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1.通过</w:t>
            </w:r>
            <w:r>
              <w:rPr>
                <w:rFonts w:ascii="Times New Roman" w:hAnsi="Times New Roman" w:eastAsia="方正书宋_GBK" w:cs="Times New Roman"/>
                <w:highlight w:val="none"/>
                <w:cs/>
              </w:rPr>
              <w:t>“</w:t>
            </w:r>
            <w:r>
              <w:rPr>
                <w:rFonts w:ascii="Times New Roman" w:hAnsi="Times New Roman" w:eastAsia="方正书宋_GBK" w:cs="Times New Roman"/>
                <w:highlight w:val="none"/>
              </w:rPr>
              <w:t>养殖粪污源头减量与高值化利用关键技术研究与示范</w:t>
            </w:r>
            <w:r>
              <w:rPr>
                <w:rFonts w:ascii="Times New Roman" w:hAnsi="Times New Roman" w:eastAsia="方正书宋_GBK" w:cs="Times New Roman"/>
                <w:highlight w:val="none"/>
                <w:cs/>
              </w:rPr>
              <w:t>”</w:t>
            </w:r>
            <w:r>
              <w:rPr>
                <w:rFonts w:ascii="Times New Roman" w:hAnsi="Times New Roman" w:eastAsia="方正书宋_GBK" w:cs="Times New Roman"/>
                <w:highlight w:val="none"/>
              </w:rPr>
              <w:t>的研究，实现在源头上减少废弃物的产出，过程上控制废弃物的产出，形成一个成熟的末端利用技术体系，让养殖废弃物在减少的同时更好的利用，形成一个循环产业链。</w:t>
            </w:r>
          </w:p>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2.通过</w:t>
            </w:r>
            <w:r>
              <w:rPr>
                <w:rFonts w:ascii="Times New Roman" w:hAnsi="Times New Roman" w:eastAsia="方正书宋_GBK" w:cs="Times New Roman"/>
                <w:highlight w:val="none"/>
                <w:cs/>
              </w:rPr>
              <w:t>“</w:t>
            </w:r>
            <w:r>
              <w:rPr>
                <w:rFonts w:ascii="Times New Roman" w:hAnsi="Times New Roman" w:eastAsia="方正书宋_GBK" w:cs="Times New Roman"/>
                <w:highlight w:val="none"/>
              </w:rPr>
              <w:t>畜禽粪便快速发酵工艺与装备研究</w:t>
            </w:r>
            <w:r>
              <w:rPr>
                <w:rFonts w:ascii="Times New Roman" w:hAnsi="Times New Roman" w:eastAsia="方正书宋_GBK" w:cs="Times New Roman"/>
                <w:highlight w:val="none"/>
                <w:cs/>
              </w:rPr>
              <w:t>”</w:t>
            </w:r>
            <w:r>
              <w:rPr>
                <w:rFonts w:ascii="Times New Roman" w:hAnsi="Times New Roman" w:eastAsia="方正书宋_GBK" w:cs="Times New Roman"/>
                <w:highlight w:val="none"/>
              </w:rPr>
              <w:t>的研究，制造出新型智能畜禽粪便快速发酵装备，实现设备的专用化、自动化和信息化，缩短发酵周期。</w:t>
            </w:r>
          </w:p>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3.通过</w:t>
            </w:r>
            <w:r>
              <w:rPr>
                <w:rFonts w:ascii="Times New Roman" w:hAnsi="Times New Roman" w:eastAsia="方正书宋_GBK" w:cs="Times New Roman"/>
                <w:highlight w:val="none"/>
                <w:cs/>
              </w:rPr>
              <w:t>“</w:t>
            </w:r>
            <w:r>
              <w:rPr>
                <w:rFonts w:ascii="Times New Roman" w:hAnsi="Times New Roman" w:eastAsia="方正书宋_GBK" w:cs="Times New Roman"/>
                <w:highlight w:val="none"/>
              </w:rPr>
              <w:t>集约化奶牛养殖废弃物资源化综合利用关键技术研究与示范</w:t>
            </w:r>
            <w:r>
              <w:rPr>
                <w:rFonts w:ascii="Times New Roman" w:hAnsi="Times New Roman" w:eastAsia="方正书宋_GBK" w:cs="Times New Roman"/>
                <w:highlight w:val="none"/>
                <w:cs/>
              </w:rPr>
              <w:t>”</w:t>
            </w:r>
            <w:r>
              <w:rPr>
                <w:rFonts w:ascii="Times New Roman" w:hAnsi="Times New Roman" w:eastAsia="方正书宋_GBK" w:cs="Times New Roman"/>
                <w:highlight w:val="none"/>
              </w:rPr>
              <w:t>的研究，构建奶牛养殖废弃物资源化利用关键技术模式，提升土壤肥力。</w:t>
            </w:r>
          </w:p>
        </w:tc>
      </w:tr>
    </w:tbl>
    <w:p>
      <w:pPr>
        <w:spacing w:line="14" w:lineRule="exact"/>
        <w:ind w:firstLine="420" w:firstLineChars="200"/>
        <w:jc w:val="center"/>
        <w:rPr>
          <w:rFonts w:ascii="Times New Roman" w:hAnsi="Times New Roman" w:cs="Times New Roman"/>
          <w:highlight w:val="none"/>
        </w:rPr>
      </w:pPr>
      <w:r>
        <w:rPr>
          <w:rFonts w:ascii="Times New Roman" w:hAnsi="Times New Roman" w:eastAsia="方正书宋_GBK" w:cs="Times New Roman"/>
          <w:highlight w:val="none"/>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一级指标</w:t>
            </w:r>
          </w:p>
        </w:tc>
        <w:tc>
          <w:tcPr>
            <w:tcW w:w="1134"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二级指标</w:t>
            </w:r>
          </w:p>
        </w:tc>
        <w:tc>
          <w:tcPr>
            <w:tcW w:w="1276"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三级指标</w:t>
            </w:r>
          </w:p>
        </w:tc>
        <w:tc>
          <w:tcPr>
            <w:tcW w:w="2891"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绩效指标描述</w:t>
            </w:r>
          </w:p>
        </w:tc>
        <w:tc>
          <w:tcPr>
            <w:tcW w:w="1276"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w:t>
            </w:r>
          </w:p>
        </w:tc>
        <w:tc>
          <w:tcPr>
            <w:tcW w:w="1701"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产出指标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示范基地</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建立示范转化基地数量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≥1个</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农业科研技术突破</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粪便污染减排、无害化处理和高值化利用等微生物菌剂的研究</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≥1个</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技术标准</w:t>
            </w:r>
          </w:p>
        </w:tc>
        <w:tc>
          <w:tcPr>
            <w:tcW w:w="2891" w:type="dxa"/>
            <w:vAlign w:val="center"/>
          </w:tcPr>
          <w:p>
            <w:pPr>
              <w:spacing w:line="300" w:lineRule="exact"/>
              <w:jc w:val="left"/>
              <w:rPr>
                <w:rFonts w:ascii="Times New Roman" w:hAnsi="Times New Roman" w:eastAsia="方正书宋_GBK" w:cs="Times New Roman"/>
                <w:highlight w:val="none"/>
              </w:rPr>
            </w:pPr>
            <w:r>
              <w:rPr>
                <w:rFonts w:hint="eastAsia" w:ascii="Times New Roman" w:hAnsi="Times New Roman" w:eastAsia="方正书宋_GBK" w:cs="Times New Roman"/>
                <w:highlight w:val="none"/>
                <w:lang w:eastAsia="zh-CN"/>
              </w:rPr>
              <w:t>制订</w:t>
            </w:r>
            <w:r>
              <w:rPr>
                <w:rFonts w:ascii="Times New Roman" w:hAnsi="Times New Roman" w:eastAsia="方正书宋_GBK" w:cs="Times New Roman"/>
                <w:highlight w:val="none"/>
              </w:rPr>
              <w:t>技术标准数量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≥1项</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专利、软件著作权</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申请专利、软件著作权数量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≥2项</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论文或著作</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发表论文或出版著作数量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≥2篇</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项目申请</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申请项目数量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≥1项</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论文或著作级别</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在中文及核心以上发表论文或著作</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≥2篇</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获得专利、软件著作权</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获得发明专利、软件著作权数量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≥2项</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申请项目级别</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申请国家科学基金数量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≥1项</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技术标准审定</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通过地方标准数量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≥1项</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示范基地类型</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建立示范转化基地数量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≥1个</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研究完成程度</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粪便污染减排、无害化处理和高值化利用等微生物菌剂1种</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≥1个</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时效指标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按期完成率</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任务合同按期完成率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100%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成本指标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项目预算控制数</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控制项目预算支出总额</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≤96.56万元</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效益指标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社会效益指标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提升农业科技创新能力</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通过新技术等研发将会提升农业科技创新能力</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引领或长期推动</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可持续影响指标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为产业发展提供科技支撑</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对农业产业发展发挥带动作用期限</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长期</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满意度指标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服务对象满意度指标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受益群体满意度</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科研人员满意度</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≥95%</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调查问卷</w:t>
            </w:r>
          </w:p>
        </w:tc>
      </w:tr>
    </w:tbl>
    <w:p>
      <w:pPr>
        <w:spacing w:line="300" w:lineRule="exact"/>
        <w:ind w:firstLine="420" w:firstLineChars="200"/>
        <w:jc w:val="left"/>
        <w:rPr>
          <w:rFonts w:ascii="Times New Roman" w:hAnsi="Times New Roman" w:cs="Times New Roman"/>
          <w:highlight w:val="none"/>
        </w:rPr>
      </w:pPr>
    </w:p>
    <w:p>
      <w:pPr>
        <w:ind w:firstLine="640" w:firstLineChars="200"/>
        <w:outlineLvl w:val="1"/>
        <w:rPr>
          <w:rFonts w:ascii="Times New Roman" w:hAnsi="Times New Roman" w:eastAsia="方正仿宋_GBK" w:cs="Times New Roman"/>
          <w:sz w:val="32"/>
          <w:szCs w:val="32"/>
          <w:highlight w:val="none"/>
        </w:rPr>
      </w:pPr>
      <w:bookmarkStart w:id="46" w:name="_Toc63965101"/>
      <w:r>
        <w:rPr>
          <w:rFonts w:ascii="Times New Roman" w:hAnsi="Times New Roman" w:eastAsia="方正仿宋_GBK" w:cs="Times New Roman"/>
          <w:sz w:val="32"/>
          <w:szCs w:val="32"/>
          <w:highlight w:val="none"/>
        </w:rPr>
        <w:t>47、作物育种关键技术创新项目绩效目标表</w:t>
      </w:r>
      <w:bookmarkEnd w:id="46"/>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绩效目标</w:t>
            </w:r>
          </w:p>
        </w:tc>
        <w:tc>
          <w:tcPr>
            <w:tcW w:w="8278" w:type="dxa"/>
            <w:tcBorders>
              <w:bottom w:val="nil"/>
            </w:tcBorders>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1.通过</w:t>
            </w:r>
            <w:r>
              <w:rPr>
                <w:rFonts w:ascii="Times New Roman" w:hAnsi="Times New Roman" w:eastAsia="方正书宋_GBK" w:cs="Times New Roman"/>
                <w:highlight w:val="none"/>
                <w:cs/>
              </w:rPr>
              <w:t>“</w:t>
            </w:r>
            <w:r>
              <w:rPr>
                <w:rFonts w:ascii="Times New Roman" w:hAnsi="Times New Roman" w:eastAsia="方正书宋_GBK" w:cs="Times New Roman"/>
                <w:highlight w:val="none"/>
              </w:rPr>
              <w:t>小麦育种技术创新及特异种质创制</w:t>
            </w:r>
            <w:r>
              <w:rPr>
                <w:rFonts w:ascii="Times New Roman" w:hAnsi="Times New Roman" w:eastAsia="方正书宋_GBK" w:cs="Times New Roman"/>
                <w:highlight w:val="none"/>
                <w:cs/>
              </w:rPr>
              <w:t>”</w:t>
            </w:r>
            <w:r>
              <w:rPr>
                <w:rFonts w:ascii="Times New Roman" w:hAnsi="Times New Roman" w:eastAsia="方正书宋_GBK" w:cs="Times New Roman"/>
                <w:highlight w:val="none"/>
              </w:rPr>
              <w:t>的研究，建立建立作物常规育种技术、分子育种技术与生物技术有机结合的现代育种技术体系。</w:t>
            </w:r>
          </w:p>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2.通过</w:t>
            </w:r>
            <w:r>
              <w:rPr>
                <w:rFonts w:ascii="Times New Roman" w:hAnsi="Times New Roman" w:eastAsia="方正书宋_GBK" w:cs="Times New Roman"/>
                <w:highlight w:val="none"/>
                <w:cs/>
              </w:rPr>
              <w:t>“</w:t>
            </w:r>
            <w:r>
              <w:rPr>
                <w:rFonts w:ascii="Times New Roman" w:hAnsi="Times New Roman" w:eastAsia="方正书宋_GBK" w:cs="Times New Roman"/>
                <w:highlight w:val="none"/>
              </w:rPr>
              <w:t>小麦玉米耐热性状解析与小麦耐热新材料创制</w:t>
            </w:r>
            <w:r>
              <w:rPr>
                <w:rFonts w:ascii="Times New Roman" w:hAnsi="Times New Roman" w:eastAsia="方正书宋_GBK" w:cs="Times New Roman"/>
                <w:highlight w:val="none"/>
                <w:cs/>
              </w:rPr>
              <w:t>”</w:t>
            </w:r>
            <w:r>
              <w:rPr>
                <w:rFonts w:ascii="Times New Roman" w:hAnsi="Times New Roman" w:eastAsia="方正书宋_GBK" w:cs="Times New Roman"/>
                <w:highlight w:val="none"/>
              </w:rPr>
              <w:t>的研究，建立小麦耐热分子标记筛选体系。</w:t>
            </w:r>
          </w:p>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3.通过</w:t>
            </w:r>
            <w:r>
              <w:rPr>
                <w:rFonts w:ascii="Times New Roman" w:hAnsi="Times New Roman" w:eastAsia="方正书宋_GBK" w:cs="Times New Roman"/>
                <w:highlight w:val="none"/>
                <w:cs/>
              </w:rPr>
              <w:t>“</w:t>
            </w:r>
            <w:r>
              <w:rPr>
                <w:rFonts w:ascii="Times New Roman" w:hAnsi="Times New Roman" w:eastAsia="方正书宋_GBK" w:cs="Times New Roman"/>
                <w:highlight w:val="none"/>
              </w:rPr>
              <w:t>小麦节水优质、近缘杂交及分子设计育种创新体系建立</w:t>
            </w:r>
            <w:r>
              <w:rPr>
                <w:rFonts w:ascii="Times New Roman" w:hAnsi="Times New Roman" w:eastAsia="方正书宋_GBK" w:cs="Times New Roman"/>
                <w:highlight w:val="none"/>
                <w:cs/>
              </w:rPr>
              <w:t>”</w:t>
            </w:r>
            <w:r>
              <w:rPr>
                <w:rFonts w:ascii="Times New Roman" w:hAnsi="Times New Roman" w:eastAsia="方正书宋_GBK" w:cs="Times New Roman"/>
                <w:highlight w:val="none"/>
              </w:rPr>
              <w:t>的研究，建成小麦分子设计育种体系。</w:t>
            </w:r>
          </w:p>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4.通过</w:t>
            </w:r>
            <w:r>
              <w:rPr>
                <w:rFonts w:ascii="Times New Roman" w:hAnsi="Times New Roman" w:eastAsia="方正书宋_GBK" w:cs="Times New Roman"/>
                <w:highlight w:val="none"/>
                <w:cs/>
              </w:rPr>
              <w:t>“</w:t>
            </w:r>
            <w:r>
              <w:rPr>
                <w:rFonts w:ascii="Times New Roman" w:hAnsi="Times New Roman" w:eastAsia="方正书宋_GBK" w:cs="Times New Roman"/>
                <w:highlight w:val="none"/>
              </w:rPr>
              <w:t>玉米抗粗缩病、穗腐病基因的挖掘与功能解析</w:t>
            </w:r>
            <w:r>
              <w:rPr>
                <w:rFonts w:ascii="Times New Roman" w:hAnsi="Times New Roman" w:eastAsia="方正书宋_GBK" w:cs="Times New Roman"/>
                <w:highlight w:val="none"/>
                <w:cs/>
              </w:rPr>
              <w:t>”</w:t>
            </w:r>
            <w:r>
              <w:rPr>
                <w:rFonts w:ascii="Times New Roman" w:hAnsi="Times New Roman" w:eastAsia="方正书宋_GBK" w:cs="Times New Roman"/>
                <w:highlight w:val="none"/>
              </w:rPr>
              <w:t>的研究，定位玉米抗病基因，提升玉米抗粗缩病、穗腐病的能力。</w:t>
            </w:r>
          </w:p>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5.通过</w:t>
            </w:r>
            <w:r>
              <w:rPr>
                <w:rFonts w:ascii="Times New Roman" w:hAnsi="Times New Roman" w:eastAsia="方正书宋_GBK" w:cs="Times New Roman"/>
                <w:highlight w:val="none"/>
                <w:cs/>
              </w:rPr>
              <w:t>“</w:t>
            </w:r>
            <w:r>
              <w:rPr>
                <w:rFonts w:ascii="Times New Roman" w:hAnsi="Times New Roman" w:eastAsia="方正书宋_GBK" w:cs="Times New Roman"/>
                <w:highlight w:val="none"/>
              </w:rPr>
              <w:t>番茄、黄瓜实用抗病分子标记开发及应用</w:t>
            </w:r>
            <w:r>
              <w:rPr>
                <w:rFonts w:ascii="Times New Roman" w:hAnsi="Times New Roman" w:eastAsia="方正书宋_GBK" w:cs="Times New Roman"/>
                <w:highlight w:val="none"/>
                <w:cs/>
              </w:rPr>
              <w:t>”</w:t>
            </w:r>
            <w:r>
              <w:rPr>
                <w:rFonts w:ascii="Times New Roman" w:hAnsi="Times New Roman" w:eastAsia="方正书宋_GBK" w:cs="Times New Roman"/>
                <w:highlight w:val="none"/>
              </w:rPr>
              <w:t>的研究，建成番茄根腐病接种体系及分子标记检测体系。</w:t>
            </w:r>
          </w:p>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6.通过</w:t>
            </w:r>
            <w:r>
              <w:rPr>
                <w:rFonts w:ascii="Times New Roman" w:hAnsi="Times New Roman" w:eastAsia="方正书宋_GBK" w:cs="Times New Roman"/>
                <w:highlight w:val="none"/>
                <w:cs/>
              </w:rPr>
              <w:t>“</w:t>
            </w:r>
            <w:r>
              <w:rPr>
                <w:rFonts w:ascii="Times New Roman" w:hAnsi="Times New Roman" w:eastAsia="方正书宋_GBK" w:cs="Times New Roman"/>
                <w:highlight w:val="none"/>
              </w:rPr>
              <w:t>植物细胞全能性表达机理与关键控制技术</w:t>
            </w:r>
            <w:r>
              <w:rPr>
                <w:rFonts w:ascii="Times New Roman" w:hAnsi="Times New Roman" w:eastAsia="方正书宋_GBK" w:cs="Times New Roman"/>
                <w:highlight w:val="none"/>
                <w:cs/>
              </w:rPr>
              <w:t>”</w:t>
            </w:r>
            <w:r>
              <w:rPr>
                <w:rFonts w:ascii="Times New Roman" w:hAnsi="Times New Roman" w:eastAsia="方正书宋_GBK" w:cs="Times New Roman"/>
                <w:highlight w:val="none"/>
              </w:rPr>
              <w:t>研究，建立</w:t>
            </w:r>
            <w:r>
              <w:rPr>
                <w:rFonts w:ascii="Times New Roman" w:hAnsi="Times New Roman" w:eastAsia="方正书宋_GBK" w:cs="Times New Roman"/>
                <w:highlight w:val="none"/>
                <w:cs/>
              </w:rPr>
              <w:t>“</w:t>
            </w:r>
            <w:r>
              <w:rPr>
                <w:rFonts w:ascii="Times New Roman" w:hAnsi="Times New Roman" w:eastAsia="方正书宋_GBK" w:cs="Times New Roman"/>
                <w:highlight w:val="none"/>
              </w:rPr>
              <w:t>按图索骥</w:t>
            </w:r>
            <w:r>
              <w:rPr>
                <w:rFonts w:ascii="Times New Roman" w:hAnsi="Times New Roman" w:eastAsia="方正书宋_GBK" w:cs="Times New Roman"/>
                <w:highlight w:val="none"/>
                <w:cs/>
              </w:rPr>
              <w:t>”</w:t>
            </w:r>
            <w:r>
              <w:rPr>
                <w:rFonts w:ascii="Times New Roman" w:hAnsi="Times New Roman" w:eastAsia="方正书宋_GBK" w:cs="Times New Roman"/>
                <w:highlight w:val="none"/>
              </w:rPr>
              <w:t>的小麦细胞培养技术。</w:t>
            </w:r>
          </w:p>
        </w:tc>
      </w:tr>
    </w:tbl>
    <w:p>
      <w:pPr>
        <w:spacing w:line="14" w:lineRule="exact"/>
        <w:ind w:firstLine="420" w:firstLineChars="200"/>
        <w:jc w:val="center"/>
        <w:rPr>
          <w:rFonts w:ascii="Times New Roman" w:hAnsi="Times New Roman" w:cs="Times New Roman"/>
          <w:highlight w:val="none"/>
        </w:rPr>
      </w:pPr>
      <w:r>
        <w:rPr>
          <w:rFonts w:ascii="Times New Roman" w:hAnsi="Times New Roman" w:eastAsia="方正书宋_GBK" w:cs="Times New Roman"/>
          <w:highlight w:val="none"/>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一级指标</w:t>
            </w:r>
          </w:p>
        </w:tc>
        <w:tc>
          <w:tcPr>
            <w:tcW w:w="1134"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二级指标</w:t>
            </w:r>
          </w:p>
        </w:tc>
        <w:tc>
          <w:tcPr>
            <w:tcW w:w="1276"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三级指标</w:t>
            </w:r>
          </w:p>
        </w:tc>
        <w:tc>
          <w:tcPr>
            <w:tcW w:w="2891"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绩效指标描述</w:t>
            </w:r>
          </w:p>
        </w:tc>
        <w:tc>
          <w:tcPr>
            <w:tcW w:w="1276"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w:t>
            </w:r>
          </w:p>
        </w:tc>
        <w:tc>
          <w:tcPr>
            <w:tcW w:w="1701"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产出指标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农业科研技术突破</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建立作物常规育种技术、分子育种技术与生物技术有机结合的现代育种技术体系；建立分子设计育种模型</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≥3项</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新品种保护权</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申请或授权植物新品种保护权数量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≥2个</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培育新品种</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培育农作物新品种数量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≥1个</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专利</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申请或授权专利数量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≥4项</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新基因和分子标记</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克隆新基因和开发分子标记数量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≥3个</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论文或著作</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发表论文或出版著作数量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≥6篇</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研究完成程度</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创制种质资源16个、获得分子标记1个、发掘作物新基因2个</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100%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新品种审定</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新品种通过省审、登记数量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≥1个</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论文或著作级别</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发表国家核心期刊以上论文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≥6篇</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专利类型</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申请或授权国家发明专利</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≥4项</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时效指标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按期完成率</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任务合同按期完成率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100%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成本指标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项目预算控制数</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控制项目预算支出总额</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≤226.42万</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效益指标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社会效益指标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提升农业科技创新能力</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通过新技术的研发提升农业科技创新能力</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提升</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可持续影响指标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为产业发展提供科技支撑</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对农业产业发展发挥带动作用期限</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带动</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满意度指标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服务对象满意度指标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受益群体满意度</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科研人员满意度</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≥90%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调查问卷</w:t>
            </w:r>
          </w:p>
        </w:tc>
      </w:tr>
    </w:tbl>
    <w:p>
      <w:pPr>
        <w:spacing w:line="300" w:lineRule="exact"/>
        <w:ind w:firstLine="420" w:firstLineChars="200"/>
        <w:jc w:val="left"/>
        <w:rPr>
          <w:rFonts w:ascii="Times New Roman" w:hAnsi="Times New Roman" w:cs="Times New Roman"/>
          <w:highlight w:val="none"/>
        </w:rPr>
      </w:pPr>
    </w:p>
    <w:p>
      <w:pPr>
        <w:ind w:firstLine="640" w:firstLineChars="200"/>
        <w:outlineLvl w:val="1"/>
        <w:rPr>
          <w:rFonts w:ascii="Times New Roman" w:hAnsi="Times New Roman" w:eastAsia="方正仿宋_GBK" w:cs="Times New Roman"/>
          <w:sz w:val="32"/>
          <w:szCs w:val="32"/>
          <w:highlight w:val="none"/>
        </w:rPr>
      </w:pPr>
      <w:bookmarkStart w:id="47" w:name="_Toc63965104"/>
      <w:r>
        <w:rPr>
          <w:rFonts w:ascii="Times New Roman" w:hAnsi="Times New Roman" w:eastAsia="方正仿宋_GBK" w:cs="Times New Roman"/>
          <w:sz w:val="32"/>
          <w:szCs w:val="32"/>
          <w:highlight w:val="none"/>
        </w:rPr>
        <w:t>48、基地建设与农村科技服务-旱作所项目绩效目标表</w:t>
      </w:r>
      <w:bookmarkEnd w:id="47"/>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绩效目标</w:t>
            </w:r>
          </w:p>
        </w:tc>
        <w:tc>
          <w:tcPr>
            <w:tcW w:w="8278" w:type="dxa"/>
            <w:tcBorders>
              <w:bottom w:val="nil"/>
            </w:tcBorders>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1.通过科技示范基地建设,完善基地功能,提升基地辐射带动能力。</w:t>
            </w:r>
          </w:p>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2.通过重大成果示范转化项目实施，进一步完善和熟化品种及配套技术。</w:t>
            </w:r>
          </w:p>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3.通过院市合作项目，促进当地农业高质量发展。</w:t>
            </w:r>
          </w:p>
        </w:tc>
      </w:tr>
    </w:tbl>
    <w:p>
      <w:pPr>
        <w:spacing w:line="14" w:lineRule="exact"/>
        <w:ind w:firstLine="420" w:firstLineChars="200"/>
        <w:jc w:val="center"/>
        <w:rPr>
          <w:rFonts w:ascii="Times New Roman" w:hAnsi="Times New Roman" w:cs="Times New Roman"/>
          <w:highlight w:val="none"/>
        </w:rPr>
      </w:pPr>
      <w:r>
        <w:rPr>
          <w:rFonts w:ascii="Times New Roman" w:hAnsi="Times New Roman" w:eastAsia="方正书宋_GBK" w:cs="Times New Roman"/>
          <w:highlight w:val="none"/>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一级指标</w:t>
            </w:r>
          </w:p>
        </w:tc>
        <w:tc>
          <w:tcPr>
            <w:tcW w:w="1134"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二级指标</w:t>
            </w:r>
          </w:p>
        </w:tc>
        <w:tc>
          <w:tcPr>
            <w:tcW w:w="1276"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三级指标</w:t>
            </w:r>
          </w:p>
        </w:tc>
        <w:tc>
          <w:tcPr>
            <w:tcW w:w="2891"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绩效指标描述</w:t>
            </w:r>
          </w:p>
        </w:tc>
        <w:tc>
          <w:tcPr>
            <w:tcW w:w="1276"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w:t>
            </w:r>
          </w:p>
        </w:tc>
        <w:tc>
          <w:tcPr>
            <w:tcW w:w="1701"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产出指标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示范转化新品种、新技术（项）</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在示范基地展示新品种和新技术数量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≥10项</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科技服务活动（场次）</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开展现场指导、技术培训、现场观摩等服务活动数量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≥15场次</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示范新品种新技术效果</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核心示范区品种技术覆盖率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100%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科技服务活动效果</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科技服务活动参加人员数量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≥500人次</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时效指标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按期完成率</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任务合同按期完成率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100%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成本指标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项目预算控制数</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控制项目预算支出总额</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80万元</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效益指标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社会效益指标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促进产业发展</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对相关产业发展的示范带动作用</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长期</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可持续影响指标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受益群体素质提升</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对当地农民科技素质提升的促进作用</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长期</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满意度指标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服务对象满意度指标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受益群体满意度</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服务对象对工作的满意度</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≥90%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调查问卷</w:t>
            </w:r>
          </w:p>
        </w:tc>
      </w:tr>
    </w:tbl>
    <w:p>
      <w:pPr>
        <w:spacing w:line="300" w:lineRule="exact"/>
        <w:ind w:firstLine="420" w:firstLineChars="200"/>
        <w:jc w:val="left"/>
        <w:rPr>
          <w:rFonts w:ascii="Times New Roman" w:hAnsi="Times New Roman" w:cs="Times New Roman"/>
          <w:highlight w:val="none"/>
        </w:rPr>
      </w:pPr>
    </w:p>
    <w:p>
      <w:pPr>
        <w:ind w:firstLine="640" w:firstLineChars="200"/>
        <w:outlineLvl w:val="1"/>
        <w:rPr>
          <w:rFonts w:ascii="Times New Roman" w:hAnsi="Times New Roman" w:eastAsia="方正仿宋_GBK" w:cs="Times New Roman"/>
          <w:sz w:val="32"/>
          <w:szCs w:val="32"/>
          <w:highlight w:val="none"/>
        </w:rPr>
      </w:pPr>
      <w:bookmarkStart w:id="48" w:name="_Toc63965107"/>
      <w:r>
        <w:rPr>
          <w:rFonts w:ascii="Times New Roman" w:hAnsi="Times New Roman" w:eastAsia="方正仿宋_GBK" w:cs="Times New Roman"/>
          <w:sz w:val="32"/>
          <w:szCs w:val="32"/>
          <w:highlight w:val="none"/>
        </w:rPr>
        <w:t>49、旱作所生防技术实验室建设项目绩效目标表</w:t>
      </w:r>
      <w:bookmarkEnd w:id="48"/>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绩效目标</w:t>
            </w:r>
          </w:p>
        </w:tc>
        <w:tc>
          <w:tcPr>
            <w:tcW w:w="8278" w:type="dxa"/>
            <w:tcBorders>
              <w:bottom w:val="nil"/>
            </w:tcBorders>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1.通过实验室维修改造680平方米，建成功能完善的天敌繁育研究实验室，提升科技创新能力。</w:t>
            </w:r>
          </w:p>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2.通过购买仪器设备2台套，提升昆虫化学生态学研究创新能力。</w:t>
            </w:r>
          </w:p>
        </w:tc>
      </w:tr>
    </w:tbl>
    <w:p>
      <w:pPr>
        <w:spacing w:line="14" w:lineRule="exact"/>
        <w:ind w:firstLine="420" w:firstLineChars="200"/>
        <w:jc w:val="center"/>
        <w:rPr>
          <w:rFonts w:ascii="Times New Roman" w:hAnsi="Times New Roman" w:cs="Times New Roman"/>
          <w:highlight w:val="none"/>
        </w:rPr>
      </w:pPr>
      <w:r>
        <w:rPr>
          <w:rFonts w:ascii="Times New Roman" w:hAnsi="Times New Roman" w:eastAsia="方正书宋_GBK" w:cs="Times New Roman"/>
          <w:highlight w:val="none"/>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一级指标</w:t>
            </w:r>
          </w:p>
        </w:tc>
        <w:tc>
          <w:tcPr>
            <w:tcW w:w="1134"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二级指标</w:t>
            </w:r>
          </w:p>
        </w:tc>
        <w:tc>
          <w:tcPr>
            <w:tcW w:w="1276"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三级指标</w:t>
            </w:r>
          </w:p>
        </w:tc>
        <w:tc>
          <w:tcPr>
            <w:tcW w:w="2891"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绩效指标描述</w:t>
            </w:r>
          </w:p>
        </w:tc>
        <w:tc>
          <w:tcPr>
            <w:tcW w:w="1276"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w:t>
            </w:r>
          </w:p>
        </w:tc>
        <w:tc>
          <w:tcPr>
            <w:tcW w:w="1701"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产出指标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实验室改造</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 xml:space="preserve">对人工气侯室自控系统进行改造                               </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12套</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实验室改造</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 xml:space="preserve">对实验室阳光板进行改造                               </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680平方米</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购置仪器设备</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购置科学实验用仪器设备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2台套</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设备采购验收合格率</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通过验收量占采购总量的比率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100%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工程质量合格率</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工程合格量占总工程量的比率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100%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投入使用率</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投入使用的占总工程量或采购量的比率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100%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时效指标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按期完成率</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按照合同约定完成</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100%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成本指标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工程预算控制数</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控制预算支出总额</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28万元</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成本指标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采购预算控制数</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控制预算支出总额</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117万元</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效益指标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社会效益指标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科研创新能力</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将会为提升农业科技创新能力提供平台条件</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提升</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可持续影响指标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科技创新支撑</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为科技创新提供平台支撑的作用期限</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长期</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满意度指标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服务对象满意度指标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技术应用人员满意度</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技术应用人员对技术的认可度</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≥90%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调查问卷</w:t>
            </w:r>
          </w:p>
        </w:tc>
      </w:tr>
    </w:tbl>
    <w:p>
      <w:pPr>
        <w:spacing w:line="300" w:lineRule="exact"/>
        <w:ind w:firstLine="420" w:firstLineChars="200"/>
        <w:jc w:val="left"/>
        <w:rPr>
          <w:rFonts w:ascii="Times New Roman" w:hAnsi="Times New Roman" w:cs="Times New Roman"/>
          <w:highlight w:val="none"/>
        </w:rPr>
      </w:pPr>
    </w:p>
    <w:p>
      <w:pPr>
        <w:ind w:firstLine="640" w:firstLineChars="200"/>
        <w:outlineLvl w:val="1"/>
        <w:rPr>
          <w:rFonts w:ascii="Times New Roman" w:hAnsi="Times New Roman" w:eastAsia="方正仿宋_GBK" w:cs="Times New Roman"/>
          <w:sz w:val="32"/>
          <w:szCs w:val="32"/>
          <w:highlight w:val="none"/>
        </w:rPr>
      </w:pPr>
      <w:bookmarkStart w:id="49" w:name="_Toc63965108"/>
      <w:r>
        <w:rPr>
          <w:rFonts w:ascii="Times New Roman" w:hAnsi="Times New Roman" w:eastAsia="方正仿宋_GBK" w:cs="Times New Roman"/>
          <w:sz w:val="32"/>
          <w:szCs w:val="32"/>
          <w:highlight w:val="none"/>
        </w:rPr>
        <w:t>50、低平原区主要作物水资源高效利用关键技术研究与示范项目绩效目标表</w:t>
      </w:r>
      <w:bookmarkEnd w:id="49"/>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绩效目标</w:t>
            </w:r>
          </w:p>
        </w:tc>
        <w:tc>
          <w:tcPr>
            <w:tcW w:w="8278" w:type="dxa"/>
            <w:tcBorders>
              <w:bottom w:val="nil"/>
            </w:tcBorders>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本项目通过水高效型种植制度和粮食生产技术研究，进行主要作本项目通过水高效型种植制度和粮食生产技术研究，进行主要作物抗旱节水性品种的鉴选、创制，进行抗旱、节水的共性特征研究，进行长期施肥土壤碳氮变化规律、研究，进行谷子、小麦抗旱节水机理、土壤有机碳积累及管理节水研究。提高抗旱节水新品种选育效率，建立因雨种植制度、不同节水模式及水高效旱作模式并进行示范，提高水分生产效率；阐明农作物资源水分利用机制和共性遗传特征，建立抗旱节水种质资源库；构建作物高效生产的施肥技术模式；阐明硅代谢转运机制、形成最优用水管理模式。提升作物抗旱节水机理研究水平，建立新型高效节水管理模式。</w:t>
            </w:r>
          </w:p>
        </w:tc>
      </w:tr>
    </w:tbl>
    <w:p>
      <w:pPr>
        <w:spacing w:line="14" w:lineRule="exact"/>
        <w:ind w:firstLine="420" w:firstLineChars="200"/>
        <w:jc w:val="center"/>
        <w:rPr>
          <w:rFonts w:ascii="Times New Roman" w:hAnsi="Times New Roman" w:cs="Times New Roman"/>
          <w:highlight w:val="none"/>
        </w:rPr>
      </w:pPr>
      <w:r>
        <w:rPr>
          <w:rFonts w:ascii="Times New Roman" w:hAnsi="Times New Roman" w:eastAsia="方正书宋_GBK" w:cs="Times New Roman"/>
          <w:highlight w:val="none"/>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一级指标</w:t>
            </w:r>
          </w:p>
        </w:tc>
        <w:tc>
          <w:tcPr>
            <w:tcW w:w="1134"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二级指标</w:t>
            </w:r>
          </w:p>
        </w:tc>
        <w:tc>
          <w:tcPr>
            <w:tcW w:w="1276"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三级指标</w:t>
            </w:r>
          </w:p>
        </w:tc>
        <w:tc>
          <w:tcPr>
            <w:tcW w:w="2891"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绩效指标描述</w:t>
            </w:r>
          </w:p>
        </w:tc>
        <w:tc>
          <w:tcPr>
            <w:tcW w:w="1276"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w:t>
            </w:r>
          </w:p>
        </w:tc>
        <w:tc>
          <w:tcPr>
            <w:tcW w:w="1701"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产出指标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鉴选新品种（系）</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鉴选新品种（系）数量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≥3个</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形成指标体系</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形成指标体系数量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≥1个</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化肥与秸秆优化施肥技术</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构建化肥与秸秆优化施肥技术数量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≥1个</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黑龙港雨养农田高效种植制度</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高效种植制度数量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≥1个</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筛选雨养旱作高效种植模式</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高效种植模式数量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≥1个</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建立示范基地</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创建示范基地数量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≥1个</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省级科技奖励、国家基金</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省级科技奖励、国家基金申请数量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≥1项</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完善数据库</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完善数据库数量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≥1个</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地方标准</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研制地方标准数量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≥2项</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论文</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发表论文数量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≥4篇</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专利、软著</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申请或授权数量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≥3个</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开发分子标记</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开发分子标记数量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≥1个</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形成指标体系</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鉴选效率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提高</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完善数据库</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数据库完善程度</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提升</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黑龙港雨养农田高效种植制度</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节本增效</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增加</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专利、软著</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授权专利、软著比例</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≥40%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论文</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核心期刊以上论文发表率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≥50%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化肥与秸秆优化施肥技术</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肥料利用率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≥0提高</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时效指标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工作按时完成率</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全年按时间节点完成工作</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100%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成本指标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项目预算控制数</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控制财政支持经费规模</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133.4万元</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效益指标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社会效益指标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社会影响力</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对河北绿色高效现代农业发展产生积极影响</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长期引领河北农业绿色高效发展</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3-5年历史经验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生态效益指标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水分利用效率</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作物水分利用效率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提高</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3-5年历史经验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可持续影响指标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持续技术支持</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新技术、新模式对产业支撑程度</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长期</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3-5年历史经验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满意度指标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服务对象满意度指标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服务对象满意度</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服务对象对科技服务工作评价</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≥90%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调查问卷</w:t>
            </w:r>
          </w:p>
        </w:tc>
      </w:tr>
    </w:tbl>
    <w:p>
      <w:pPr>
        <w:spacing w:line="300" w:lineRule="exact"/>
        <w:ind w:firstLine="420" w:firstLineChars="200"/>
        <w:jc w:val="left"/>
        <w:rPr>
          <w:rFonts w:ascii="Times New Roman" w:hAnsi="Times New Roman" w:cs="Times New Roman"/>
          <w:highlight w:val="none"/>
        </w:rPr>
      </w:pPr>
    </w:p>
    <w:p>
      <w:pPr>
        <w:ind w:firstLine="640" w:firstLineChars="200"/>
        <w:outlineLvl w:val="1"/>
        <w:rPr>
          <w:rFonts w:ascii="Times New Roman" w:hAnsi="Times New Roman" w:eastAsia="方正仿宋_GBK" w:cs="Times New Roman"/>
          <w:sz w:val="32"/>
          <w:szCs w:val="32"/>
          <w:highlight w:val="none"/>
        </w:rPr>
      </w:pPr>
      <w:bookmarkStart w:id="50" w:name="_Toc63965109"/>
    </w:p>
    <w:p>
      <w:pPr>
        <w:ind w:firstLine="640" w:firstLineChars="200"/>
        <w:outlineLvl w:val="1"/>
        <w:rPr>
          <w:rFonts w:ascii="Times New Roman" w:hAnsi="Times New Roman" w:eastAsia="方正仿宋_GBK" w:cs="Times New Roman"/>
          <w:sz w:val="32"/>
          <w:szCs w:val="32"/>
          <w:highlight w:val="none"/>
        </w:rPr>
      </w:pPr>
    </w:p>
    <w:p>
      <w:pPr>
        <w:ind w:firstLine="640" w:firstLineChars="200"/>
        <w:outlineLvl w:val="1"/>
        <w:rPr>
          <w:rFonts w:ascii="Times New Roman" w:hAnsi="Times New Roman" w:eastAsia="方正仿宋_GBK" w:cs="Times New Roman"/>
          <w:sz w:val="32"/>
          <w:szCs w:val="32"/>
          <w:highlight w:val="none"/>
        </w:rPr>
      </w:pPr>
    </w:p>
    <w:p>
      <w:pPr>
        <w:ind w:firstLine="640" w:firstLineChars="200"/>
        <w:outlineLvl w:val="1"/>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51、主要粮食作物突破性品种培育—玉米项目绩效目标表</w:t>
      </w:r>
      <w:bookmarkEnd w:id="50"/>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绩效目标</w:t>
            </w:r>
          </w:p>
        </w:tc>
        <w:tc>
          <w:tcPr>
            <w:tcW w:w="8278" w:type="dxa"/>
            <w:tcBorders>
              <w:bottom w:val="nil"/>
            </w:tcBorders>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本项目主要开展专用玉米新品种选育研究，培育早熟宜机收、粮饲兼用或鲜食专用玉米新品种，同时开展抗旱、抗病绿色种质资源创新与基因挖掘。通过项目实施，培育宜机收玉米新品种1-2个，降低生产成本，促进玉米生产规模化、机械化和现代化；培育推广优质粮饲兼用或鲜食专用玉米新品种1-2个，促进玉米品种结构改善和供给侧改革，促进农民增收，为河北省玉米产业健康稳定发展提供科技支撑。创制抗旱、抗病、早熟宜机收、粮饲兼用、鲜食专用耐密、抗倒伏种质资源，选育优良自交系，申请新品种权及专利、发表相关论文、申报奖励或自然基金。</w:t>
            </w:r>
          </w:p>
        </w:tc>
      </w:tr>
    </w:tbl>
    <w:p>
      <w:pPr>
        <w:spacing w:line="14" w:lineRule="exact"/>
        <w:ind w:firstLine="420" w:firstLineChars="200"/>
        <w:jc w:val="center"/>
        <w:rPr>
          <w:rFonts w:ascii="Times New Roman" w:hAnsi="Times New Roman" w:cs="Times New Roman"/>
          <w:highlight w:val="none"/>
        </w:rPr>
      </w:pPr>
      <w:r>
        <w:rPr>
          <w:rFonts w:ascii="Times New Roman" w:hAnsi="Times New Roman" w:eastAsia="方正书宋_GBK" w:cs="Times New Roman"/>
          <w:highlight w:val="none"/>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一级指标</w:t>
            </w:r>
          </w:p>
        </w:tc>
        <w:tc>
          <w:tcPr>
            <w:tcW w:w="1134"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二级指标</w:t>
            </w:r>
          </w:p>
        </w:tc>
        <w:tc>
          <w:tcPr>
            <w:tcW w:w="1276"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三级指标</w:t>
            </w:r>
          </w:p>
        </w:tc>
        <w:tc>
          <w:tcPr>
            <w:tcW w:w="2891"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绩效指标描述</w:t>
            </w:r>
          </w:p>
        </w:tc>
        <w:tc>
          <w:tcPr>
            <w:tcW w:w="1276"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w:t>
            </w:r>
          </w:p>
        </w:tc>
        <w:tc>
          <w:tcPr>
            <w:tcW w:w="1701"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产出指标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培育新品种通过审定</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培育农作物新品种</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≥3个</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新品种保护权</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申请或授权植物新品种保护权</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≥3个</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专利、软件著作权</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申请或获得专利、软件著作权</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≥2项</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论文或著作</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发表论文或出版著作</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≥2篇部</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申报奖励或基金</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申报河北省科技奖励或自然基金</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≥1项</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研究完成程度</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创制种质资源10个，选育自交系3个</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≥10个</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论文或著作级别</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在一级学报或SCI级别以上发表论文或著作</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≥2篇部</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时效指标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按期完成率</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任务合同按期完成率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100%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成本指标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项目预算控制数</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控制项目预算支出总额</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165.27万元</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效益指标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社会效益指标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通过玉米新品种研发示范推广将有效促进玉米品种结构进一步合理化和供给侧改革，解决玉米生产成本高和效益低下的突出问题，</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进一步提高产量，改善品质，降低成本，提高效益，为保证国家粮食供应的安全、农民增产增收，为畜牧业发展、农业生产结构调整等提供更大的发展空间，产生显著的社会效益。进一步提高产量，改善品质，降低成本，提高效益，为保证国家粮食供应的安全、农民增产增收，为畜牧业发展、农业生产结构调整等提供更大的发展空间，产生显著的社会效益</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引领</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3-5年历史经验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可持续影响指标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对农业产业发展发挥带动作用</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培育玉米新品种，将促进玉米生产全程机械化，促进玉米品种结构改善，为河北省玉米产业健康稳定发展提供科技支撑。</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长期</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3-5年历史经验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满意度指标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服务对象满意度指标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受益群体满意度</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科研人员满意度</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≥98%</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调查问卷</w:t>
            </w:r>
          </w:p>
        </w:tc>
      </w:tr>
    </w:tbl>
    <w:p>
      <w:pPr>
        <w:spacing w:line="300" w:lineRule="exact"/>
        <w:ind w:firstLine="420" w:firstLineChars="200"/>
        <w:jc w:val="left"/>
        <w:rPr>
          <w:rFonts w:ascii="Times New Roman" w:hAnsi="Times New Roman" w:cs="Times New Roman"/>
          <w:highlight w:val="none"/>
        </w:rPr>
      </w:pPr>
    </w:p>
    <w:p>
      <w:pPr>
        <w:ind w:firstLine="640" w:firstLineChars="200"/>
        <w:outlineLvl w:val="1"/>
        <w:rPr>
          <w:rFonts w:ascii="Times New Roman" w:hAnsi="Times New Roman" w:eastAsia="方正仿宋_GBK" w:cs="Times New Roman"/>
          <w:sz w:val="32"/>
          <w:szCs w:val="32"/>
          <w:highlight w:val="none"/>
        </w:rPr>
      </w:pPr>
      <w:bookmarkStart w:id="51" w:name="_Toc63965110"/>
    </w:p>
    <w:p>
      <w:pPr>
        <w:ind w:firstLine="640" w:firstLineChars="200"/>
        <w:outlineLvl w:val="1"/>
        <w:rPr>
          <w:rFonts w:ascii="Times New Roman" w:hAnsi="Times New Roman" w:eastAsia="方正仿宋_GBK" w:cs="Times New Roman"/>
          <w:sz w:val="32"/>
          <w:szCs w:val="32"/>
          <w:highlight w:val="none"/>
        </w:rPr>
      </w:pPr>
    </w:p>
    <w:p>
      <w:pPr>
        <w:ind w:firstLine="640" w:firstLineChars="200"/>
        <w:outlineLvl w:val="1"/>
        <w:rPr>
          <w:rFonts w:ascii="Times New Roman" w:hAnsi="Times New Roman" w:eastAsia="方正仿宋_GBK" w:cs="Times New Roman"/>
          <w:sz w:val="32"/>
          <w:szCs w:val="32"/>
          <w:highlight w:val="none"/>
        </w:rPr>
      </w:pPr>
    </w:p>
    <w:p>
      <w:pPr>
        <w:ind w:firstLine="640" w:firstLineChars="200"/>
        <w:outlineLvl w:val="1"/>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52、农业技术经济与信息支撑技术研究项目绩效目标表</w:t>
      </w:r>
      <w:bookmarkEnd w:id="51"/>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绩效目标</w:t>
            </w:r>
          </w:p>
        </w:tc>
        <w:tc>
          <w:tcPr>
            <w:tcW w:w="8278" w:type="dxa"/>
            <w:tcBorders>
              <w:bottom w:val="nil"/>
            </w:tcBorders>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1.通过农业科技创新供需评价优化、优势农产品发展战略、农产品价格信息监测预警和现代农业园区产业良性运行机制的研究，提升我省高质量农业决策参考智库的服务水平。</w:t>
            </w:r>
          </w:p>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2.通过河北省作物种质资源和数字化育种系统构建以及设施番茄氮素高效转运的机制研究，提高我省作物种质资源管理水平、育种效率和肥料养分的高效利用。</w:t>
            </w:r>
          </w:p>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3.通过建立和完善项目信息管理系统、视频信息采集与加工，实现创新工程项目绩效的可视化管理和科技成果的转化与推广。</w:t>
            </w:r>
          </w:p>
        </w:tc>
      </w:tr>
    </w:tbl>
    <w:p>
      <w:pPr>
        <w:spacing w:line="14" w:lineRule="exact"/>
        <w:ind w:firstLine="420" w:firstLineChars="200"/>
        <w:jc w:val="center"/>
        <w:rPr>
          <w:rFonts w:ascii="Times New Roman" w:hAnsi="Times New Roman" w:cs="Times New Roman"/>
          <w:highlight w:val="none"/>
        </w:rPr>
      </w:pPr>
      <w:r>
        <w:rPr>
          <w:rFonts w:ascii="Times New Roman" w:hAnsi="Times New Roman" w:eastAsia="方正书宋_GBK" w:cs="Times New Roman"/>
          <w:highlight w:val="none"/>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一级指标</w:t>
            </w:r>
          </w:p>
        </w:tc>
        <w:tc>
          <w:tcPr>
            <w:tcW w:w="1134"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二级指标</w:t>
            </w:r>
          </w:p>
        </w:tc>
        <w:tc>
          <w:tcPr>
            <w:tcW w:w="1276"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三级指标</w:t>
            </w:r>
          </w:p>
        </w:tc>
        <w:tc>
          <w:tcPr>
            <w:tcW w:w="2891"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绩效指标描述</w:t>
            </w:r>
          </w:p>
        </w:tc>
        <w:tc>
          <w:tcPr>
            <w:tcW w:w="1276"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w:t>
            </w:r>
          </w:p>
        </w:tc>
        <w:tc>
          <w:tcPr>
            <w:tcW w:w="1701"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产出指标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期刊发表论文数</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当年在期刊发表论文数量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≥6篇</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完成调研报告数量</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当年完成调研报告的数量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≥7篇</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数据库</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建立作物种质资源数据库数量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1个</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科教片</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制作农业新技术科教片数量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≥4部</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完成专利、软件著作权申请数量</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当年完成专利、软件著作权申请数量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≥4项</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信息管理系统</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完善创新工程项目信息管理系统</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1个</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获得专利、软件著作权</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获得专利、软件著作权数量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≥3项</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科教片质量</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正式出版科教片占制作比重</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≥80％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信息管理系统应用</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提升创新工程项目信息管理水平</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提升</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数据库应用</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提高种质资源利用率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≥5％</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国内外核心期刊发表论文数</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在国内外省级及核心期刊上发表的论文数量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5篇</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调研报告应用</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提交的调研报告被相关部门采纳</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2篇</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时效指标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按期完成率</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任务合同按期完成率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100％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成本指标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项目预算控制数</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控制项目预算支出总额</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≤205.76万元</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效益指标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社会效益指标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提升农业科技创新能力</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通过新技术等研发将会提升农业科技创新能力</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长期</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可持续影响指标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为产业发展提供科技支撑</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对农业产业发展发挥带动作用期限</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长期</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可持续影响指标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人才培养</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提升高层次科研人才的创新能力</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长期</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满意度指标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服务对象满意度指标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受益群体满意度</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科研人员满意度</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≥90%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调查问卷</w:t>
            </w:r>
          </w:p>
        </w:tc>
      </w:tr>
    </w:tbl>
    <w:p>
      <w:pPr>
        <w:spacing w:line="300" w:lineRule="exact"/>
        <w:ind w:firstLine="420" w:firstLineChars="200"/>
        <w:jc w:val="left"/>
        <w:rPr>
          <w:rFonts w:ascii="Times New Roman" w:hAnsi="Times New Roman" w:cs="Times New Roman"/>
          <w:highlight w:val="none"/>
        </w:rPr>
      </w:pPr>
    </w:p>
    <w:p>
      <w:pPr>
        <w:ind w:firstLine="640" w:firstLineChars="200"/>
        <w:outlineLvl w:val="1"/>
        <w:rPr>
          <w:rFonts w:ascii="Times New Roman" w:hAnsi="Times New Roman" w:eastAsia="方正仿宋_GBK" w:cs="Times New Roman"/>
          <w:sz w:val="32"/>
          <w:szCs w:val="32"/>
          <w:highlight w:val="none"/>
        </w:rPr>
      </w:pPr>
      <w:bookmarkStart w:id="52" w:name="_Toc63965111"/>
      <w:r>
        <w:rPr>
          <w:rFonts w:ascii="Times New Roman" w:hAnsi="Times New Roman" w:eastAsia="方正仿宋_GBK" w:cs="Times New Roman"/>
          <w:sz w:val="32"/>
          <w:szCs w:val="32"/>
          <w:highlight w:val="none"/>
        </w:rPr>
        <w:t>53、设施蔬菜智能化管理与水肥高效技术集成与示范项目绩效目标表</w:t>
      </w:r>
      <w:bookmarkEnd w:id="52"/>
    </w:p>
    <w:tbl>
      <w:tblPr>
        <w:tblStyle w:val="8"/>
        <w:tblW w:w="94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绩效目标</w:t>
            </w:r>
          </w:p>
        </w:tc>
        <w:tc>
          <w:tcPr>
            <w:tcW w:w="8278"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1.完成设施蔬菜节水型种植模式及绿色高效生产关键技术智能化的研究，建立节水型种植模式和设施蔬菜生产管理智能化关键技术，推动精准农业技术应用。</w:t>
            </w:r>
          </w:p>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2.完成小麦玉米两熟区规模农田农机智能化配置研究与应用，建立规模农田全程智能化栽培技术模式，形成冀东南小麦玉米两熟区智能化技术规范，实现粮食作物规模经营的精准、高效。</w:t>
            </w:r>
          </w:p>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3.完成山区设施蔬菜绿色高效生产技术研发及物联网管理系统构建，形成设施蔬菜物联网管理绿色技术模式，提升河北省山区设施蔬菜智能化、信息化水平。</w:t>
            </w:r>
          </w:p>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4.完成设施蔬菜绿色高效生产智能化管理关键技术研究与集成，构建设施蔬菜生长模型，为规模化、标准化智能生产提供技术支撑。</w:t>
            </w:r>
          </w:p>
        </w:tc>
      </w:tr>
    </w:tbl>
    <w:p>
      <w:pPr>
        <w:spacing w:line="14" w:lineRule="exact"/>
        <w:ind w:firstLine="420" w:firstLineChars="200"/>
        <w:jc w:val="center"/>
        <w:rPr>
          <w:rFonts w:ascii="Times New Roman" w:hAnsi="Times New Roman" w:cs="Times New Roman"/>
          <w:highlight w:val="none"/>
        </w:rPr>
      </w:pPr>
      <w:r>
        <w:rPr>
          <w:rFonts w:ascii="Times New Roman" w:hAnsi="Times New Roman" w:eastAsia="方正书宋_GBK" w:cs="Times New Roman"/>
          <w:highlight w:val="none"/>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一级指标</w:t>
            </w:r>
          </w:p>
        </w:tc>
        <w:tc>
          <w:tcPr>
            <w:tcW w:w="1134"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二级指标</w:t>
            </w:r>
          </w:p>
        </w:tc>
        <w:tc>
          <w:tcPr>
            <w:tcW w:w="1276"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三级指标</w:t>
            </w:r>
          </w:p>
        </w:tc>
        <w:tc>
          <w:tcPr>
            <w:tcW w:w="2891"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绩效指标描述</w:t>
            </w:r>
          </w:p>
        </w:tc>
        <w:tc>
          <w:tcPr>
            <w:tcW w:w="1276"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w:t>
            </w:r>
          </w:p>
        </w:tc>
        <w:tc>
          <w:tcPr>
            <w:tcW w:w="1701"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产出指标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筛选肥料种类</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当年筛选肥料种类</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2种</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构建控制系统的数量</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当年构建智能控制系统的数量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3个</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形成技术模式的数量</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当年形成技术模式的数量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3套</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形成技术规程或标准的数量</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当年形成规程或标准数量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1个</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申报专利或软著数量</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当年申报专利或软件著作权数量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≥1个</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发表论文数量</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当年发表学术论文数量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1篇</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鉴定成果数量</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当年鉴定成果数量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1个</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申报奖励数量</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当年申报奖励数量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1个</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筛选肥料种类</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适宜肥水一体化肥料种类</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2种</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 xml:space="preserve">构建智能控制系统 </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构建绿色高效智能控制系统</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3个</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形成技术模式</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形成绿色生产技术模式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3套</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申报奖励</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申报省级奖励</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1个</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鉴定成果</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鉴定省级成果</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1个</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发表核心论文</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发表核心论文数量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1篇</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申报专利或软著</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申报实用新型专利或软件著作权</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≥1个</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形成技术规程或标准</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形成省级技术规程或标准</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1个</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时效指标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按期完成率</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任务合同按期完成率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100％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成本指标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项目预算控制数</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控制项目预算支出总额</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80.57万元</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效益指标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社会效益指标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节水</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为区域水资源可持续利用提供技术支撑</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长期</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生态效益指标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人才培养</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提升科研队伍的创新能力</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长期</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可持续影响指标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社会影响力</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通过新技术等研发将提升设施蔬菜智能化、信息化水平</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长期</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满意度指标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服务对象满意度指标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受益群体满意度</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科研人员满意度</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≥90%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调查问卷</w:t>
            </w:r>
          </w:p>
        </w:tc>
      </w:tr>
    </w:tbl>
    <w:p>
      <w:pPr>
        <w:spacing w:line="300" w:lineRule="exact"/>
        <w:ind w:firstLine="420" w:firstLineChars="200"/>
        <w:jc w:val="left"/>
        <w:rPr>
          <w:rFonts w:ascii="Times New Roman" w:hAnsi="Times New Roman" w:cs="Times New Roman"/>
          <w:highlight w:val="none"/>
        </w:rPr>
      </w:pPr>
    </w:p>
    <w:p>
      <w:pPr>
        <w:ind w:firstLine="640" w:firstLineChars="200"/>
        <w:outlineLvl w:val="1"/>
        <w:rPr>
          <w:rFonts w:ascii="Times New Roman" w:hAnsi="Times New Roman" w:eastAsia="方正仿宋_GBK" w:cs="Times New Roman"/>
          <w:sz w:val="32"/>
          <w:szCs w:val="32"/>
          <w:highlight w:val="none"/>
        </w:rPr>
      </w:pPr>
      <w:bookmarkStart w:id="53" w:name="_Toc63965113"/>
      <w:r>
        <w:rPr>
          <w:rFonts w:ascii="Times New Roman" w:hAnsi="Times New Roman" w:eastAsia="方正仿宋_GBK" w:cs="Times New Roman"/>
          <w:sz w:val="32"/>
          <w:szCs w:val="32"/>
          <w:highlight w:val="none"/>
        </w:rPr>
        <w:t>54、基地建设与农村科技服务-农信所项目绩效目标表</w:t>
      </w:r>
      <w:bookmarkEnd w:id="53"/>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绩效目标</w:t>
            </w:r>
          </w:p>
        </w:tc>
        <w:tc>
          <w:tcPr>
            <w:tcW w:w="8278" w:type="dxa"/>
            <w:tcBorders>
              <w:bottom w:val="nil"/>
            </w:tcBorders>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1.通过科技示范基地建设，完善基地功能，为新型农业经营主体、农民提供技术支撑，提升基地辐射带动能力。</w:t>
            </w:r>
          </w:p>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2.通过成果示范转化，进一步完善和熟化品种及配套技术。</w:t>
            </w:r>
          </w:p>
        </w:tc>
      </w:tr>
    </w:tbl>
    <w:p>
      <w:pPr>
        <w:spacing w:line="14" w:lineRule="exact"/>
        <w:ind w:firstLine="420" w:firstLineChars="200"/>
        <w:jc w:val="center"/>
        <w:rPr>
          <w:rFonts w:ascii="Times New Roman" w:hAnsi="Times New Roman" w:cs="Times New Roman"/>
          <w:highlight w:val="none"/>
        </w:rPr>
      </w:pPr>
      <w:r>
        <w:rPr>
          <w:rFonts w:ascii="Times New Roman" w:hAnsi="Times New Roman" w:eastAsia="方正书宋_GBK" w:cs="Times New Roman"/>
          <w:highlight w:val="none"/>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一级指标</w:t>
            </w:r>
          </w:p>
        </w:tc>
        <w:tc>
          <w:tcPr>
            <w:tcW w:w="1134"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二级指标</w:t>
            </w:r>
          </w:p>
        </w:tc>
        <w:tc>
          <w:tcPr>
            <w:tcW w:w="1276"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三级指标</w:t>
            </w:r>
          </w:p>
        </w:tc>
        <w:tc>
          <w:tcPr>
            <w:tcW w:w="2891"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绩效指标描述</w:t>
            </w:r>
          </w:p>
        </w:tc>
        <w:tc>
          <w:tcPr>
            <w:tcW w:w="1276"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w:t>
            </w:r>
          </w:p>
        </w:tc>
        <w:tc>
          <w:tcPr>
            <w:tcW w:w="1701"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产出指标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示范新品种新技术</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在示范基地展示新品种和新技术数量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≥6项</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科技服务活动</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开展现场指导与观摩、技术培训、现场指导等服务活动数量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≥15场次</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媒体宣传报道</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在各级各类媒体宣传报道次数</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≥3次</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示范新品种新技术效果</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核心示范区品种技术覆盖率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100%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媒体宣传报道级别</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在省级及以上媒体宣传报道次数</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≥3次</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科技服务活动效果</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科技服务活动参加人员数量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≥100人</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时效指标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任务按期完成率</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全年按计划时间节点完成任务</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100%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成本指标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项目预算控制数</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控制项目预算支持总额</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≤25万元</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效益指标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社会效益指标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促进产业发展</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对相关产业发展的示范带动作用</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长期</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可持续影响指标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受益群体素质提升</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对当地农民科技素质提升的促进作用</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长期</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满意度指标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服务对象满意度指标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受益群体满意度</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服务对象对工作的满意度</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≥90%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调查问卷</w:t>
            </w:r>
          </w:p>
        </w:tc>
      </w:tr>
    </w:tbl>
    <w:p>
      <w:pPr>
        <w:spacing w:line="300" w:lineRule="exact"/>
        <w:ind w:firstLine="420" w:firstLineChars="200"/>
        <w:jc w:val="left"/>
        <w:rPr>
          <w:rFonts w:ascii="Times New Roman" w:hAnsi="Times New Roman" w:cs="Times New Roman"/>
          <w:highlight w:val="none"/>
        </w:rPr>
      </w:pPr>
    </w:p>
    <w:p>
      <w:pPr>
        <w:ind w:firstLine="562" w:firstLineChars="200"/>
        <w:jc w:val="left"/>
        <w:outlineLvl w:val="3"/>
        <w:rPr>
          <w:rFonts w:ascii="Times New Roman" w:hAnsi="Times New Roman" w:eastAsia="方正仿宋_GBK" w:cs="Times New Roman"/>
          <w:b/>
          <w:sz w:val="28"/>
          <w:highlight w:val="none"/>
        </w:rPr>
      </w:pPr>
      <w:bookmarkStart w:id="54" w:name="_Toc63965114"/>
    </w:p>
    <w:p>
      <w:pPr>
        <w:ind w:firstLine="562" w:firstLineChars="200"/>
        <w:jc w:val="left"/>
        <w:outlineLvl w:val="3"/>
        <w:rPr>
          <w:rFonts w:ascii="Times New Roman" w:hAnsi="Times New Roman" w:eastAsia="方正仿宋_GBK" w:cs="Times New Roman"/>
          <w:b/>
          <w:sz w:val="28"/>
          <w:highlight w:val="none"/>
        </w:rPr>
      </w:pPr>
    </w:p>
    <w:p>
      <w:pPr>
        <w:ind w:firstLine="640" w:firstLineChars="200"/>
        <w:outlineLvl w:val="1"/>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55、农业科技信息化服务项目绩效目标表</w:t>
      </w:r>
      <w:bookmarkEnd w:id="54"/>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绩效目标</w:t>
            </w:r>
          </w:p>
        </w:tc>
        <w:tc>
          <w:tcPr>
            <w:tcW w:w="8278" w:type="dxa"/>
            <w:tcBorders>
              <w:bottom w:val="nil"/>
            </w:tcBorders>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1.通过建立院科技服务平台，提高科技服务能力，提升科技传播、培训和宣传效能，促进新成果新技术的推广应用。</w:t>
            </w:r>
          </w:p>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2.通过维护视频设备正常运转，保障视频会议系统正常使用，提高办公效率。</w:t>
            </w:r>
          </w:p>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3.通过保障期刊出刊数量与质量工作，实现期刊影响力提升。</w:t>
            </w:r>
          </w:p>
        </w:tc>
      </w:tr>
    </w:tbl>
    <w:p>
      <w:pPr>
        <w:spacing w:line="14" w:lineRule="exact"/>
        <w:ind w:firstLine="420" w:firstLineChars="200"/>
        <w:jc w:val="center"/>
        <w:rPr>
          <w:rFonts w:ascii="Times New Roman" w:hAnsi="Times New Roman" w:cs="Times New Roman"/>
          <w:highlight w:val="none"/>
        </w:rPr>
      </w:pPr>
      <w:r>
        <w:rPr>
          <w:rFonts w:ascii="Times New Roman" w:hAnsi="Times New Roman" w:eastAsia="方正书宋_GBK" w:cs="Times New Roman"/>
          <w:highlight w:val="none"/>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一级指标</w:t>
            </w:r>
          </w:p>
        </w:tc>
        <w:tc>
          <w:tcPr>
            <w:tcW w:w="1134"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二级指标</w:t>
            </w:r>
          </w:p>
        </w:tc>
        <w:tc>
          <w:tcPr>
            <w:tcW w:w="1276"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三级指标</w:t>
            </w:r>
          </w:p>
        </w:tc>
        <w:tc>
          <w:tcPr>
            <w:tcW w:w="2891"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绩效指标描述</w:t>
            </w:r>
          </w:p>
        </w:tc>
        <w:tc>
          <w:tcPr>
            <w:tcW w:w="1276"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w:t>
            </w:r>
          </w:p>
        </w:tc>
        <w:tc>
          <w:tcPr>
            <w:tcW w:w="1701"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产出指标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纸质期刊出刊</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纸质期刊出刊期数</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≥10期</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软件平台</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开发院科技服务平台数量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≥1个</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视频会议系统</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视频会议系统使用次数</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≥10次</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提升期刊影响力</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行业内评价</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核心期刊</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获得软件著作权</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获得软件著作权授权</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授权</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正常使用合格率</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视频系统、科技服务平台正常使用比率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≥90%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时效指标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按期完成率</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按计划时间节点研究任务完成率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100%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成本指标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项目预算控制数</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控制项目预算支出总额</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≤80万元</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效益指标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社会效益指标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提升公共服务水平</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通过本项目建设，提升科技服务、视频会议应用、科技期刊编辑能力。</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长期</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可持续影响指标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为科技服务提供技术支撑</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项目实施对农业从业者持续的影响，为院农业科技服务提供信息支撑的期限</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长期</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满意度指标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服务对象满意度指标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受益群体满意度</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科技人员满意度</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≥90%</w:t>
            </w:r>
          </w:p>
          <w:p>
            <w:pPr>
              <w:spacing w:line="300" w:lineRule="exact"/>
              <w:jc w:val="left"/>
              <w:rPr>
                <w:rFonts w:ascii="Times New Roman" w:hAnsi="Times New Roman" w:eastAsia="方正书宋_GBK" w:cs="Times New Roman"/>
                <w:highlight w:val="none"/>
              </w:rPr>
            </w:pP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调查问卷</w:t>
            </w:r>
          </w:p>
        </w:tc>
      </w:tr>
    </w:tbl>
    <w:p>
      <w:pPr>
        <w:spacing w:line="300" w:lineRule="exact"/>
        <w:ind w:firstLine="420" w:firstLineChars="200"/>
        <w:jc w:val="left"/>
        <w:rPr>
          <w:rFonts w:ascii="Times New Roman" w:hAnsi="Times New Roman" w:cs="Times New Roman"/>
          <w:highlight w:val="none"/>
        </w:rPr>
      </w:pPr>
    </w:p>
    <w:p>
      <w:pPr>
        <w:ind w:firstLine="640" w:firstLineChars="200"/>
        <w:outlineLvl w:val="1"/>
        <w:rPr>
          <w:rFonts w:ascii="Times New Roman" w:hAnsi="Times New Roman" w:eastAsia="方正仿宋_GBK" w:cs="Times New Roman"/>
          <w:sz w:val="32"/>
          <w:szCs w:val="32"/>
          <w:highlight w:val="none"/>
        </w:rPr>
      </w:pPr>
      <w:bookmarkStart w:id="55" w:name="_Toc63965116"/>
      <w:r>
        <w:rPr>
          <w:rFonts w:ascii="Times New Roman" w:hAnsi="Times New Roman" w:eastAsia="方正仿宋_GBK" w:cs="Times New Roman"/>
          <w:sz w:val="32"/>
          <w:szCs w:val="32"/>
          <w:highlight w:val="none"/>
        </w:rPr>
        <w:t>56、田园综合体建设技术创新与集成项目绩效目标表</w:t>
      </w:r>
      <w:bookmarkEnd w:id="55"/>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绩效目标</w:t>
            </w:r>
          </w:p>
        </w:tc>
        <w:tc>
          <w:tcPr>
            <w:tcW w:w="8278" w:type="dxa"/>
            <w:tcBorders>
              <w:bottom w:val="nil"/>
            </w:tcBorders>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1.通过河北省田园综合体发展模式构建与技术体系研发形成发展报告、学术论文、地方标准</w:t>
            </w:r>
          </w:p>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2.通过节水环保功能性乔木资源的引进挖掘及繁育技术研究，得到兼具生态、景观、保健、养生等功能的多功能植物，初步形成栽培技术，探索功能性植物评价方法</w:t>
            </w:r>
          </w:p>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3.通过田园综合体建设中乔灌草品种筛选及其复合系统构建的研究，形成植物评价指标体系，建立创新实用技术，形成复合植物生产生态系统，建设示范基地</w:t>
            </w:r>
          </w:p>
        </w:tc>
      </w:tr>
    </w:tbl>
    <w:p>
      <w:pPr>
        <w:spacing w:line="14" w:lineRule="exact"/>
        <w:ind w:firstLine="420" w:firstLineChars="200"/>
        <w:jc w:val="center"/>
        <w:rPr>
          <w:rFonts w:ascii="Times New Roman" w:hAnsi="Times New Roman" w:cs="Times New Roman"/>
          <w:highlight w:val="none"/>
        </w:rPr>
      </w:pPr>
      <w:r>
        <w:rPr>
          <w:rFonts w:ascii="Times New Roman" w:hAnsi="Times New Roman" w:eastAsia="方正书宋_GBK" w:cs="Times New Roman"/>
          <w:highlight w:val="none"/>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一级指标</w:t>
            </w:r>
          </w:p>
        </w:tc>
        <w:tc>
          <w:tcPr>
            <w:tcW w:w="1134"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二级指标</w:t>
            </w:r>
          </w:p>
        </w:tc>
        <w:tc>
          <w:tcPr>
            <w:tcW w:w="1276"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三级指标</w:t>
            </w:r>
          </w:p>
        </w:tc>
        <w:tc>
          <w:tcPr>
            <w:tcW w:w="2891"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绩效指标描述</w:t>
            </w:r>
          </w:p>
        </w:tc>
        <w:tc>
          <w:tcPr>
            <w:tcW w:w="1276"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w:t>
            </w:r>
          </w:p>
        </w:tc>
        <w:tc>
          <w:tcPr>
            <w:tcW w:w="1701"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产出指标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植物筛选</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筛选规模化栽植的生态、景观、保健、养生等多功能植物数量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≥7种</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功能性植物评价方法</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形成功能性植物评价方法的数量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≥4个</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乔灌草复合植物生产生态系统</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构建具有生产、生态、景观功能一体的乔灌草复合植物生产生态系统数量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≥1个</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标准</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当年申报标准数量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1个</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专著</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当年出版专著数量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1部</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示范基地</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不同类型的试验示范基地建设数量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≥2个</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论文</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当年发表论文数量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≥4篇</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培养人才</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培养博士后数量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1名</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创新实用技术</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建立创新实用技术数量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≥1项</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栽培技术</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形成栽培技术数量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1项</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研究报告</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当年形成研究报告数量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2份</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研究报告</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被农业相关部门采纳决策建议</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1份</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论文级别</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在省级或核心期刊发表论文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≥3篇</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功能性植物评价方法</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田园综合体模式中乔木、灌木、草地地被植物评价指标体系</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3套</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植物筛选</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引进筛选经济型乔木植物（果树类）品种、灌木植物品种、牧草绿肥植物品种</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≥3个</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标准级别</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申报地方标准</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1项</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时效指标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任务完成率</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全年按任务时间节点完成</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100%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成本指标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项目预算控制数</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控制项目预算总额</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58.62万元</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效益指标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经济效益指标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经济效益</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通过项目引领带动，促进参与主体增收，带动周边农民收入增加</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长期</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社会效益指标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社会效益</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形成河北省特色的田园综合体知名品牌，提升团队在河北省田园综合体研究领域的影响度</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长期</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生态效益指标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生态效益</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科学配置植物复合高效生态运行模式，可以有利于改善周边小气候</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长期</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可持续影响指标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可持续影响</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积累田园综合体建设的实用技术，成为乡村振兴战略实施中重要的科技资源</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长期</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满意度指标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服务对象满意度指标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服务对象满意度</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受益对象对服务工作评价</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≥90%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调研问卷</w:t>
            </w:r>
          </w:p>
        </w:tc>
      </w:tr>
    </w:tbl>
    <w:p>
      <w:pPr>
        <w:spacing w:line="300" w:lineRule="exact"/>
        <w:ind w:firstLine="420" w:firstLineChars="200"/>
        <w:jc w:val="left"/>
        <w:rPr>
          <w:rFonts w:ascii="Times New Roman" w:hAnsi="Times New Roman" w:cs="Times New Roman"/>
          <w:highlight w:val="none"/>
        </w:rPr>
      </w:pPr>
    </w:p>
    <w:p>
      <w:pPr>
        <w:spacing w:line="300" w:lineRule="exact"/>
        <w:ind w:firstLine="420" w:firstLineChars="200"/>
        <w:jc w:val="left"/>
        <w:rPr>
          <w:rFonts w:ascii="Times New Roman" w:hAnsi="Times New Roman" w:cs="Times New Roman"/>
          <w:highlight w:val="none"/>
        </w:rPr>
      </w:pPr>
    </w:p>
    <w:p>
      <w:pPr>
        <w:ind w:firstLine="640" w:firstLineChars="200"/>
        <w:outlineLvl w:val="1"/>
        <w:rPr>
          <w:rFonts w:ascii="Times New Roman" w:hAnsi="Times New Roman" w:eastAsia="方正仿宋_GBK" w:cs="Times New Roman"/>
          <w:sz w:val="32"/>
          <w:szCs w:val="32"/>
          <w:highlight w:val="none"/>
        </w:rPr>
      </w:pPr>
      <w:bookmarkStart w:id="56" w:name="_Toc63965118"/>
      <w:r>
        <w:rPr>
          <w:rFonts w:ascii="Times New Roman" w:hAnsi="Times New Roman" w:eastAsia="方正仿宋_GBK" w:cs="Times New Roman"/>
          <w:sz w:val="32"/>
          <w:szCs w:val="32"/>
          <w:highlight w:val="none"/>
        </w:rPr>
        <w:t>57、2021年中央财政提前下达林业科技推广示范补助项目绩效目标表</w:t>
      </w:r>
      <w:bookmarkEnd w:id="56"/>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绩效目标</w:t>
            </w:r>
          </w:p>
        </w:tc>
        <w:tc>
          <w:tcPr>
            <w:tcW w:w="8278" w:type="dxa"/>
            <w:tcBorders>
              <w:bottom w:val="nil"/>
            </w:tcBorders>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1.营造白蜡推广示范林100亩，标准化率100%，造林保存率90%以上。</w:t>
            </w:r>
          </w:p>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2.建成盐碱地白蜡育苗圃20亩，标准化率100%，生产种苗8万株。</w:t>
            </w:r>
          </w:p>
        </w:tc>
      </w:tr>
    </w:tbl>
    <w:p>
      <w:pPr>
        <w:spacing w:line="14" w:lineRule="exact"/>
        <w:ind w:firstLine="420" w:firstLineChars="200"/>
        <w:jc w:val="center"/>
        <w:rPr>
          <w:rFonts w:ascii="Times New Roman" w:hAnsi="Times New Roman" w:cs="Times New Roman"/>
          <w:highlight w:val="none"/>
        </w:rPr>
      </w:pPr>
      <w:r>
        <w:rPr>
          <w:rFonts w:ascii="Times New Roman" w:hAnsi="Times New Roman" w:eastAsia="方正书宋_GBK" w:cs="Times New Roman"/>
          <w:highlight w:val="none"/>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一级指标</w:t>
            </w:r>
          </w:p>
        </w:tc>
        <w:tc>
          <w:tcPr>
            <w:tcW w:w="1134"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二级指标</w:t>
            </w:r>
          </w:p>
        </w:tc>
        <w:tc>
          <w:tcPr>
            <w:tcW w:w="1276"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三级指标</w:t>
            </w:r>
          </w:p>
        </w:tc>
        <w:tc>
          <w:tcPr>
            <w:tcW w:w="2891"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绩效指标描述</w:t>
            </w:r>
          </w:p>
        </w:tc>
        <w:tc>
          <w:tcPr>
            <w:tcW w:w="1276"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w:t>
            </w:r>
          </w:p>
        </w:tc>
        <w:tc>
          <w:tcPr>
            <w:tcW w:w="1701"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产出指标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项目年度建设任务量</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示范林100亩</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≥100亩</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项目年度建设任务量</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苗圃20亩</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≥20亩</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项目年度建设任务量</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幼苗8万株</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≥80000株</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培训技术人员（人）</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培训技术人员（人）</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≥200人</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项目验收合格率</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项目验收合格率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≥90%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时效指标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当期任务完成率</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任务合同按期完成率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≥90%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成本指标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财政补助标准</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财政补助标准</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800元/亩</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效益指标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经济效益指标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增加农民收入</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项目实施是否带动农民增收</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是</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生态效益指标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改善生态环境</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长期有效改善生态环境</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是</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可持续影响指标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生态环境持续改善</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生态环境持续改善</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是</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满意度指标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服务对象满意度指标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受益群体满意度</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林区职工、周边群众满意度</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≥90%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调查问卷</w:t>
            </w:r>
          </w:p>
        </w:tc>
      </w:tr>
    </w:tbl>
    <w:p>
      <w:pPr>
        <w:spacing w:line="300" w:lineRule="exact"/>
        <w:ind w:firstLine="420" w:firstLineChars="200"/>
        <w:jc w:val="left"/>
        <w:rPr>
          <w:rFonts w:ascii="Times New Roman" w:hAnsi="Times New Roman" w:cs="Times New Roman"/>
          <w:highlight w:val="none"/>
        </w:rPr>
      </w:pPr>
    </w:p>
    <w:p>
      <w:pPr>
        <w:ind w:firstLine="640" w:firstLineChars="200"/>
        <w:outlineLvl w:val="1"/>
        <w:rPr>
          <w:rFonts w:ascii="Times New Roman" w:hAnsi="Times New Roman" w:eastAsia="方正仿宋_GBK" w:cs="Times New Roman"/>
          <w:sz w:val="32"/>
          <w:szCs w:val="32"/>
          <w:highlight w:val="none"/>
        </w:rPr>
      </w:pPr>
      <w:bookmarkStart w:id="57" w:name="_Toc63965121"/>
      <w:r>
        <w:rPr>
          <w:rFonts w:ascii="Times New Roman" w:hAnsi="Times New Roman" w:eastAsia="方正仿宋_GBK" w:cs="Times New Roman"/>
          <w:sz w:val="32"/>
          <w:szCs w:val="32"/>
          <w:highlight w:val="none"/>
        </w:rPr>
        <w:t>58、基地建设与农村科技服务-滨海所项目绩效目标表</w:t>
      </w:r>
      <w:bookmarkEnd w:id="57"/>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绩效目标</w:t>
            </w:r>
          </w:p>
        </w:tc>
        <w:tc>
          <w:tcPr>
            <w:tcW w:w="8278" w:type="dxa"/>
            <w:tcBorders>
              <w:bottom w:val="nil"/>
            </w:tcBorders>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1.通过科技示范基地建设，完善基地功能，提升基地辐射带动能力。</w:t>
            </w:r>
          </w:p>
        </w:tc>
      </w:tr>
    </w:tbl>
    <w:p>
      <w:pPr>
        <w:spacing w:line="14" w:lineRule="exact"/>
        <w:ind w:firstLine="420" w:firstLineChars="200"/>
        <w:jc w:val="center"/>
        <w:rPr>
          <w:rFonts w:ascii="Times New Roman" w:hAnsi="Times New Roman" w:cs="Times New Roman"/>
          <w:highlight w:val="none"/>
        </w:rPr>
      </w:pPr>
      <w:r>
        <w:rPr>
          <w:rFonts w:ascii="Times New Roman" w:hAnsi="Times New Roman" w:eastAsia="方正书宋_GBK" w:cs="Times New Roman"/>
          <w:highlight w:val="none"/>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一级指标</w:t>
            </w:r>
          </w:p>
        </w:tc>
        <w:tc>
          <w:tcPr>
            <w:tcW w:w="1134"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二级指标</w:t>
            </w:r>
          </w:p>
        </w:tc>
        <w:tc>
          <w:tcPr>
            <w:tcW w:w="1276"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三级指标</w:t>
            </w:r>
          </w:p>
        </w:tc>
        <w:tc>
          <w:tcPr>
            <w:tcW w:w="2891"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绩效指标描述</w:t>
            </w:r>
          </w:p>
        </w:tc>
        <w:tc>
          <w:tcPr>
            <w:tcW w:w="1276"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w:t>
            </w:r>
          </w:p>
        </w:tc>
        <w:tc>
          <w:tcPr>
            <w:tcW w:w="1701"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产出指标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科技服务活动</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开展现场指导与观摩、技术培训、现场指导等服务活动数量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≥30场次</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示范新品种新技术</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在示范基地展示新品种和新技术数量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≥30项</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技术转移</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开展技术转让、许可及科企合作等技术转移数量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≥2项</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技术咨询、政策建议</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提交技术咨询与政策建议数量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≥1份</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媒体宣传报道</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在各级各类媒体宣传报道次数</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≥4次</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科技服务活动效果</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科技服务活动参加人员数量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≥200人</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示范新品种新技术效果</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核心示范区品种技术覆盖率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100%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技术转移效果</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技术合同收益实现率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100%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媒体宣传报道级别</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在省级以上媒体宣传报道次数</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≥1次</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技术咨询、政策建议效果</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技术、政策咨询建议被采纳或肯定性批示数量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≥1份</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时效指标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按期完成率</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任务合同按期完成率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100%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成本指标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项目预算控制数</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控制项目预算支出总额</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≤40万元</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效益指标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社会效益指标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促进产业发展</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对相关产业发展的示范带动作用</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长期</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可持续影响指标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受益群体素质提升</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对当地农民科技素质提升的促进作用</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长期</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满意度指标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服务对象满意度指标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受益群体满意度</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服务对象对工作的满意度</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≥95%</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调查问卷</w:t>
            </w:r>
          </w:p>
        </w:tc>
      </w:tr>
    </w:tbl>
    <w:p>
      <w:pPr>
        <w:spacing w:line="300" w:lineRule="exact"/>
        <w:ind w:firstLine="420" w:firstLineChars="200"/>
        <w:jc w:val="left"/>
        <w:rPr>
          <w:rFonts w:ascii="Times New Roman" w:hAnsi="Times New Roman" w:cs="Times New Roman"/>
          <w:highlight w:val="none"/>
        </w:rPr>
      </w:pPr>
    </w:p>
    <w:p>
      <w:pPr>
        <w:ind w:firstLine="640" w:firstLineChars="200"/>
        <w:outlineLvl w:val="1"/>
        <w:rPr>
          <w:rFonts w:ascii="Times New Roman" w:hAnsi="Times New Roman" w:eastAsia="方正仿宋_GBK" w:cs="Times New Roman"/>
          <w:sz w:val="32"/>
          <w:szCs w:val="32"/>
          <w:highlight w:val="none"/>
        </w:rPr>
      </w:pPr>
      <w:bookmarkStart w:id="58" w:name="_Toc63965122"/>
    </w:p>
    <w:p>
      <w:pPr>
        <w:ind w:firstLine="640" w:firstLineChars="200"/>
        <w:outlineLvl w:val="1"/>
        <w:rPr>
          <w:rFonts w:ascii="Times New Roman" w:hAnsi="Times New Roman" w:eastAsia="方正仿宋_GBK" w:cs="Times New Roman"/>
          <w:sz w:val="32"/>
          <w:szCs w:val="32"/>
          <w:highlight w:val="none"/>
        </w:rPr>
      </w:pPr>
    </w:p>
    <w:p>
      <w:pPr>
        <w:ind w:firstLine="640" w:firstLineChars="200"/>
        <w:outlineLvl w:val="1"/>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59、滨海盐碱地资源化利用及提质增效关键技术创新项目绩效目标表</w:t>
      </w:r>
      <w:bookmarkEnd w:id="58"/>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绩效目标</w:t>
            </w:r>
          </w:p>
        </w:tc>
        <w:tc>
          <w:tcPr>
            <w:tcW w:w="8278" w:type="dxa"/>
            <w:tcBorders>
              <w:bottom w:val="nil"/>
            </w:tcBorders>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1.通过优质蒲公英新品种选育、质控栽培技术优化及功能产品开发等关键技术的研究，构建一套药食同源蒲公英产业创新发展模式。</w:t>
            </w:r>
          </w:p>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2.通过土壤质量提升技术、耐盐植物鉴选技术研究与集成示范，达到泥质滨海重盐碱地节本高效的生态修复目标。</w:t>
            </w:r>
          </w:p>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3.通过滨海地区耐盐园林植物新优品种选育及应用，达到丰富滨海园林植物品种、提升滨海园林景观的目标。</w:t>
            </w:r>
          </w:p>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4.通过耐盐果蔬品种鉴选、咸水浇灌设施蔬菜等技术研究，集成构建优质果蔬生产技术模式1-2套，果蔬产品获得绿色品牌认证。</w:t>
            </w:r>
          </w:p>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5.通过水稻理想株型品种选育及配套栽培技术的研究，实现滨海稻区新品种覆盖率达到30%-50%。</w:t>
            </w:r>
          </w:p>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6.通过滨海盐碱地植被修复区土壤、植被长期定点监测，明确滨海重盐碱地生态修复区土壤及植被、土壤盐分与植被的互作关系，为滨海淤泥质盐碱地植被修复提供理论依据。</w:t>
            </w:r>
          </w:p>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7.通过基本科研业务费项目实施，提升滨海农业应用基础研究水平。</w:t>
            </w:r>
          </w:p>
        </w:tc>
      </w:tr>
    </w:tbl>
    <w:p>
      <w:pPr>
        <w:spacing w:line="14" w:lineRule="exact"/>
        <w:ind w:firstLine="420" w:firstLineChars="200"/>
        <w:jc w:val="center"/>
        <w:rPr>
          <w:rFonts w:ascii="Times New Roman" w:hAnsi="Times New Roman" w:cs="Times New Roman"/>
          <w:highlight w:val="none"/>
        </w:rPr>
      </w:pPr>
      <w:r>
        <w:rPr>
          <w:rFonts w:ascii="Times New Roman" w:hAnsi="Times New Roman" w:eastAsia="方正书宋_GBK" w:cs="Times New Roman"/>
          <w:highlight w:val="none"/>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一级指标</w:t>
            </w:r>
          </w:p>
        </w:tc>
        <w:tc>
          <w:tcPr>
            <w:tcW w:w="1134"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二级指标</w:t>
            </w:r>
          </w:p>
        </w:tc>
        <w:tc>
          <w:tcPr>
            <w:tcW w:w="1276"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三级指标</w:t>
            </w:r>
          </w:p>
        </w:tc>
        <w:tc>
          <w:tcPr>
            <w:tcW w:w="2891"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绩效指标描述</w:t>
            </w:r>
          </w:p>
        </w:tc>
        <w:tc>
          <w:tcPr>
            <w:tcW w:w="1276"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w:t>
            </w:r>
          </w:p>
        </w:tc>
        <w:tc>
          <w:tcPr>
            <w:tcW w:w="1701" w:type="dxa"/>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产出指标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培育新品种</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培育农作物新品种数量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≥2个</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新品种保护权</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申请植物新品种保护权数量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≥2个</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新品种推广应用</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新品种推广应用数量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≥5个</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自然基金</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申请自然基金数量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≥2项</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技术报告或调研报告</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提交的年度总结、技术报告或调研报告数量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≥6份</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监测报告</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盐碱地年度监测报告</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1篇</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成果申报</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申报成果奖励数量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≥1项</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技术模式</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集成滨海盐碱地设施果蔬生产模式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≥1个</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示范基地建设</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建立示范基地个数</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≥3个</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论文或著作</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发表论文或出版著作数量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≥5篇部</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技术规程或标准</w:t>
            </w:r>
          </w:p>
        </w:tc>
        <w:tc>
          <w:tcPr>
            <w:tcW w:w="2891" w:type="dxa"/>
            <w:vAlign w:val="center"/>
          </w:tcPr>
          <w:p>
            <w:pPr>
              <w:spacing w:line="300" w:lineRule="exact"/>
              <w:jc w:val="left"/>
              <w:rPr>
                <w:rFonts w:ascii="Times New Roman" w:hAnsi="Times New Roman" w:eastAsia="方正书宋_GBK" w:cs="Times New Roman"/>
                <w:highlight w:val="none"/>
              </w:rPr>
            </w:pPr>
            <w:r>
              <w:rPr>
                <w:rFonts w:hint="eastAsia" w:ascii="Times New Roman" w:hAnsi="Times New Roman" w:eastAsia="方正书宋_GBK" w:cs="Times New Roman"/>
                <w:highlight w:val="none"/>
                <w:lang w:eastAsia="zh-CN"/>
              </w:rPr>
              <w:t>制订</w:t>
            </w:r>
            <w:r>
              <w:rPr>
                <w:rFonts w:ascii="Times New Roman" w:hAnsi="Times New Roman" w:eastAsia="方正书宋_GBK" w:cs="Times New Roman"/>
                <w:highlight w:val="none"/>
              </w:rPr>
              <w:t>技术规程或标准数量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≥2项</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建议书</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向当地政府提交行业建议书数量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≥1份</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技术规程或标准审定</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通过省级技术规程或标准数量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≥1项</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论文或著作级别</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一级学报以上论文或著作</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≥4篇部</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新品种审定</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新品种通过省审、鉴定、登记数量</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≥2个</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时效指标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按期完成率</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任务合同按期完成率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100%</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成本指标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项目预算控制数</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控制项目预算支出总额</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≤261.43万元</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效益指标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社会效益指标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提升农业科技创新能力</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通过新技术等研发将会提升农业科技创新能力</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长期</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highlight w:val="none"/>
              </w:rPr>
            </w:pP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可持续影响指标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为产业发展提供科技支撑</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对农业产业发展发挥带动作用期限</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长期</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满意度指标</w:t>
            </w:r>
          </w:p>
        </w:tc>
        <w:tc>
          <w:tcPr>
            <w:tcW w:w="1134"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服务对象满意度指标</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受益群体满意度</w:t>
            </w:r>
          </w:p>
        </w:tc>
        <w:tc>
          <w:tcPr>
            <w:tcW w:w="289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科研人员满意度</w:t>
            </w:r>
          </w:p>
        </w:tc>
        <w:tc>
          <w:tcPr>
            <w:tcW w:w="1276"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≥95%</w:t>
            </w:r>
          </w:p>
        </w:tc>
        <w:tc>
          <w:tcPr>
            <w:tcW w:w="1701" w:type="dxa"/>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调查问卷</w:t>
            </w:r>
          </w:p>
        </w:tc>
      </w:tr>
    </w:tbl>
    <w:p>
      <w:pPr>
        <w:ind w:firstLine="560"/>
        <w:rPr>
          <w:rFonts w:ascii="Times New Roman" w:hAnsi="Times New Roman" w:eastAsia="方正仿宋_GBK" w:cs="Times New Roman"/>
          <w:sz w:val="32"/>
          <w:szCs w:val="32"/>
          <w:highlight w:val="none"/>
        </w:rPr>
      </w:pPr>
    </w:p>
    <w:p>
      <w:pPr>
        <w:ind w:firstLine="640" w:firstLineChars="200"/>
        <w:outlineLvl w:val="1"/>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60、科技特派员工作经费项目绩效目标表</w:t>
      </w:r>
    </w:p>
    <w:tbl>
      <w:tblPr>
        <w:tblStyle w:val="8"/>
        <w:tblW w:w="3361" w:type="pct"/>
        <w:tblInd w:w="2292" w:type="dxa"/>
        <w:tblLayout w:type="fixed"/>
        <w:tblCellMar>
          <w:top w:w="0" w:type="dxa"/>
          <w:left w:w="0" w:type="dxa"/>
          <w:bottom w:w="0" w:type="dxa"/>
          <w:right w:w="0" w:type="dxa"/>
        </w:tblCellMar>
      </w:tblPr>
      <w:tblGrid>
        <w:gridCol w:w="1053"/>
        <w:gridCol w:w="1096"/>
        <w:gridCol w:w="1193"/>
        <w:gridCol w:w="2758"/>
        <w:gridCol w:w="1207"/>
        <w:gridCol w:w="1608"/>
      </w:tblGrid>
      <w:tr>
        <w:tblPrEx>
          <w:tblCellMar>
            <w:top w:w="0" w:type="dxa"/>
            <w:left w:w="0" w:type="dxa"/>
            <w:bottom w:w="0" w:type="dxa"/>
            <w:right w:w="0" w:type="dxa"/>
          </w:tblCellMar>
        </w:tblPrEx>
        <w:trPr>
          <w:trHeight w:val="90" w:hRule="atLeast"/>
        </w:trPr>
        <w:tc>
          <w:tcPr>
            <w:tcW w:w="59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b/>
                <w:color w:val="000000"/>
                <w:sz w:val="20"/>
                <w:szCs w:val="20"/>
                <w:highlight w:val="none"/>
              </w:rPr>
            </w:pPr>
            <w:r>
              <w:rPr>
                <w:rFonts w:ascii="Times New Roman" w:hAnsi="Times New Roman" w:eastAsia="方正书宋_GBK" w:cs="Times New Roman"/>
                <w:b/>
                <w:highlight w:val="none"/>
              </w:rPr>
              <w:t>绩效目标</w:t>
            </w:r>
          </w:p>
        </w:tc>
        <w:tc>
          <w:tcPr>
            <w:tcW w:w="4409"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textAlignment w:val="center"/>
              <w:rPr>
                <w:rFonts w:ascii="Times New Roman" w:hAnsi="Times New Roman" w:eastAsia="宋体" w:cs="Times New Roman"/>
                <w:b/>
                <w:color w:val="000000"/>
                <w:sz w:val="20"/>
                <w:szCs w:val="20"/>
                <w:highlight w:val="none"/>
              </w:rPr>
            </w:pPr>
            <w:r>
              <w:rPr>
                <w:rFonts w:ascii="Times New Roman" w:hAnsi="Times New Roman" w:eastAsia="方正书宋_GBK" w:cs="Times New Roman"/>
                <w:highlight w:val="none"/>
              </w:rPr>
              <w:t>开展水溶肥料应用技术培训与指导，联合研发肥料产品，培养技术人才。</w:t>
            </w:r>
          </w:p>
        </w:tc>
      </w:tr>
      <w:tr>
        <w:tblPrEx>
          <w:tblCellMar>
            <w:top w:w="0" w:type="dxa"/>
            <w:left w:w="0" w:type="dxa"/>
            <w:bottom w:w="0" w:type="dxa"/>
            <w:right w:w="0" w:type="dxa"/>
          </w:tblCellMar>
        </w:tblPrEx>
        <w:trPr>
          <w:trHeight w:val="402" w:hRule="atLeast"/>
        </w:trPr>
        <w:tc>
          <w:tcPr>
            <w:tcW w:w="59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一级指标</w:t>
            </w:r>
          </w:p>
        </w:tc>
        <w:tc>
          <w:tcPr>
            <w:tcW w:w="61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二级指标</w:t>
            </w:r>
          </w:p>
        </w:tc>
        <w:tc>
          <w:tcPr>
            <w:tcW w:w="669"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三级指标</w:t>
            </w:r>
          </w:p>
        </w:tc>
        <w:tc>
          <w:tcPr>
            <w:tcW w:w="154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绩效指标描述</w:t>
            </w:r>
          </w:p>
        </w:tc>
        <w:tc>
          <w:tcPr>
            <w:tcW w:w="67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w:t>
            </w:r>
          </w:p>
        </w:tc>
        <w:tc>
          <w:tcPr>
            <w:tcW w:w="90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指标值确定依据</w:t>
            </w:r>
          </w:p>
        </w:tc>
      </w:tr>
      <w:tr>
        <w:tblPrEx>
          <w:tblCellMar>
            <w:top w:w="0" w:type="dxa"/>
            <w:left w:w="0" w:type="dxa"/>
            <w:bottom w:w="0" w:type="dxa"/>
            <w:right w:w="0" w:type="dxa"/>
          </w:tblCellMar>
        </w:tblPrEx>
        <w:trPr>
          <w:trHeight w:val="312" w:hRule="atLeast"/>
        </w:trPr>
        <w:tc>
          <w:tcPr>
            <w:tcW w:w="59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ascii="Times New Roman" w:hAnsi="Times New Roman" w:eastAsia="黑体" w:cs="Times New Roman"/>
                <w:b/>
                <w:color w:val="000000"/>
                <w:sz w:val="20"/>
                <w:szCs w:val="20"/>
                <w:highlight w:val="none"/>
              </w:rPr>
            </w:pPr>
          </w:p>
        </w:tc>
        <w:tc>
          <w:tcPr>
            <w:tcW w:w="61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ascii="Times New Roman" w:hAnsi="Times New Roman" w:eastAsia="黑体" w:cs="Times New Roman"/>
                <w:b/>
                <w:color w:val="000000"/>
                <w:sz w:val="20"/>
                <w:szCs w:val="20"/>
                <w:highlight w:val="none"/>
              </w:rPr>
            </w:pPr>
          </w:p>
        </w:tc>
        <w:tc>
          <w:tcPr>
            <w:tcW w:w="66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ascii="Times New Roman" w:hAnsi="Times New Roman" w:eastAsia="黑体" w:cs="Times New Roman"/>
                <w:b/>
                <w:color w:val="000000"/>
                <w:sz w:val="20"/>
                <w:szCs w:val="20"/>
                <w:highlight w:val="none"/>
              </w:rPr>
            </w:pPr>
          </w:p>
        </w:tc>
        <w:tc>
          <w:tcPr>
            <w:tcW w:w="154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ascii="Times New Roman" w:hAnsi="Times New Roman" w:eastAsia="黑体" w:cs="Times New Roman"/>
                <w:b/>
                <w:color w:val="000000"/>
                <w:sz w:val="20"/>
                <w:szCs w:val="20"/>
                <w:highlight w:val="none"/>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ascii="Times New Roman" w:hAnsi="Times New Roman" w:eastAsia="黑体" w:cs="Times New Roman"/>
                <w:b/>
                <w:color w:val="000000"/>
                <w:sz w:val="20"/>
                <w:szCs w:val="20"/>
                <w:highlight w:val="none"/>
              </w:rPr>
            </w:pPr>
          </w:p>
        </w:tc>
        <w:tc>
          <w:tcPr>
            <w:tcW w:w="90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ascii="Times New Roman" w:hAnsi="Times New Roman" w:eastAsia="宋体" w:cs="Times New Roman"/>
                <w:b/>
                <w:color w:val="000000"/>
                <w:sz w:val="20"/>
                <w:szCs w:val="20"/>
                <w:highlight w:val="none"/>
              </w:rPr>
            </w:pPr>
          </w:p>
        </w:tc>
      </w:tr>
      <w:tr>
        <w:trPr>
          <w:trHeight w:val="90" w:hRule="atLeast"/>
        </w:trPr>
        <w:tc>
          <w:tcPr>
            <w:tcW w:w="590" w:type="pct"/>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产出指标</w:t>
            </w:r>
          </w:p>
        </w:tc>
        <w:tc>
          <w:tcPr>
            <w:tcW w:w="614" w:type="pct"/>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技术培训与指导</w:t>
            </w:r>
          </w:p>
        </w:tc>
        <w:tc>
          <w:tcPr>
            <w:tcW w:w="15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对企业技术人员指导</w:t>
            </w:r>
          </w:p>
        </w:tc>
        <w:tc>
          <w:tcPr>
            <w:tcW w:w="6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≥6次</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科技特派员协议书</w:t>
            </w:r>
          </w:p>
        </w:tc>
      </w:tr>
      <w:tr>
        <w:tblPrEx>
          <w:tblCellMar>
            <w:top w:w="0" w:type="dxa"/>
            <w:left w:w="0" w:type="dxa"/>
            <w:bottom w:w="0" w:type="dxa"/>
            <w:right w:w="0" w:type="dxa"/>
          </w:tblCellMar>
        </w:tblPrEx>
        <w:trPr>
          <w:trHeight w:val="402" w:hRule="atLeast"/>
        </w:trPr>
        <w:tc>
          <w:tcPr>
            <w:tcW w:w="590"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spacing w:line="300" w:lineRule="exact"/>
              <w:jc w:val="center"/>
              <w:rPr>
                <w:rFonts w:ascii="Times New Roman" w:hAnsi="Times New Roman" w:eastAsia="方正书宋_GBK" w:cs="Times New Roman"/>
                <w:highlight w:val="none"/>
              </w:rPr>
            </w:pPr>
          </w:p>
        </w:tc>
        <w:tc>
          <w:tcPr>
            <w:tcW w:w="614"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spacing w:line="300" w:lineRule="exact"/>
              <w:jc w:val="center"/>
              <w:rPr>
                <w:rFonts w:ascii="Times New Roman" w:hAnsi="Times New Roman" w:eastAsia="方正书宋_GBK" w:cs="Times New Roman"/>
                <w:highlight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肥料产品</w:t>
            </w:r>
          </w:p>
        </w:tc>
        <w:tc>
          <w:tcPr>
            <w:tcW w:w="15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联合研发肥料产品</w:t>
            </w:r>
          </w:p>
        </w:tc>
        <w:tc>
          <w:tcPr>
            <w:tcW w:w="6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≥4个</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科技特派员协议书</w:t>
            </w:r>
          </w:p>
        </w:tc>
      </w:tr>
      <w:tr>
        <w:tblPrEx>
          <w:tblCellMar>
            <w:top w:w="0" w:type="dxa"/>
            <w:left w:w="0" w:type="dxa"/>
            <w:bottom w:w="0" w:type="dxa"/>
            <w:right w:w="0" w:type="dxa"/>
          </w:tblCellMar>
        </w:tblPrEx>
        <w:trPr>
          <w:trHeight w:val="600" w:hRule="atLeast"/>
        </w:trPr>
        <w:tc>
          <w:tcPr>
            <w:tcW w:w="590"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效果指标</w:t>
            </w:r>
          </w:p>
        </w:tc>
        <w:tc>
          <w:tcPr>
            <w:tcW w:w="6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社会效益指标</w:t>
            </w: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提高技术水平</w:t>
            </w:r>
          </w:p>
        </w:tc>
        <w:tc>
          <w:tcPr>
            <w:tcW w:w="15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提高服务企业的水溶肥料生产技术水平</w:t>
            </w:r>
          </w:p>
        </w:tc>
        <w:tc>
          <w:tcPr>
            <w:tcW w:w="6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长期</w:t>
            </w:r>
          </w:p>
        </w:tc>
        <w:tc>
          <w:tcPr>
            <w:tcW w:w="90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科技特派员协议书</w:t>
            </w:r>
          </w:p>
        </w:tc>
      </w:tr>
      <w:tr>
        <w:trPr>
          <w:trHeight w:val="885" w:hRule="atLeast"/>
        </w:trPr>
        <w:tc>
          <w:tcPr>
            <w:tcW w:w="59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满意度指标</w:t>
            </w:r>
          </w:p>
        </w:tc>
        <w:tc>
          <w:tcPr>
            <w:tcW w:w="6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服务对象满意度指标</w:t>
            </w: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服务对象的满意度</w:t>
            </w:r>
          </w:p>
        </w:tc>
        <w:tc>
          <w:tcPr>
            <w:tcW w:w="15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服务对象对特派员工作的满意度</w:t>
            </w:r>
          </w:p>
        </w:tc>
        <w:tc>
          <w:tcPr>
            <w:tcW w:w="6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≥90%</w:t>
            </w:r>
          </w:p>
        </w:tc>
        <w:tc>
          <w:tcPr>
            <w:tcW w:w="90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调查问卷</w:t>
            </w:r>
          </w:p>
        </w:tc>
      </w:tr>
    </w:tbl>
    <w:p>
      <w:pPr>
        <w:spacing w:line="300" w:lineRule="exact"/>
        <w:ind w:firstLine="420" w:firstLineChars="200"/>
        <w:jc w:val="left"/>
        <w:rPr>
          <w:rFonts w:ascii="Times New Roman" w:hAnsi="Times New Roman" w:cs="Times New Roman"/>
          <w:highlight w:val="none"/>
        </w:rPr>
      </w:pPr>
    </w:p>
    <w:p>
      <w:pPr>
        <w:ind w:firstLine="640" w:firstLineChars="200"/>
        <w:outlineLvl w:val="1"/>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61、外专百人计划项目绩效目标表</w:t>
      </w:r>
    </w:p>
    <w:tbl>
      <w:tblPr>
        <w:tblStyle w:val="8"/>
        <w:tblW w:w="3362" w:type="pct"/>
        <w:tblInd w:w="2307" w:type="dxa"/>
        <w:tblLayout w:type="fixed"/>
        <w:tblCellMar>
          <w:top w:w="0" w:type="dxa"/>
          <w:left w:w="0" w:type="dxa"/>
          <w:bottom w:w="0" w:type="dxa"/>
          <w:right w:w="0" w:type="dxa"/>
        </w:tblCellMar>
      </w:tblPr>
      <w:tblGrid>
        <w:gridCol w:w="1037"/>
        <w:gridCol w:w="1108"/>
        <w:gridCol w:w="1193"/>
        <w:gridCol w:w="2745"/>
        <w:gridCol w:w="1222"/>
        <w:gridCol w:w="1612"/>
      </w:tblGrid>
      <w:tr>
        <w:tblPrEx>
          <w:tblCellMar>
            <w:top w:w="0" w:type="dxa"/>
            <w:left w:w="0" w:type="dxa"/>
            <w:bottom w:w="0" w:type="dxa"/>
            <w:right w:w="0" w:type="dxa"/>
          </w:tblCellMar>
        </w:tblPrEx>
        <w:trPr>
          <w:trHeight w:val="140" w:hRule="atLeast"/>
        </w:trPr>
        <w:tc>
          <w:tcPr>
            <w:tcW w:w="5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b/>
                <w:color w:val="000000"/>
                <w:sz w:val="20"/>
                <w:szCs w:val="20"/>
                <w:highlight w:val="none"/>
              </w:rPr>
            </w:pPr>
            <w:r>
              <w:rPr>
                <w:rFonts w:ascii="Times New Roman" w:hAnsi="Times New Roman" w:eastAsia="方正书宋_GBK" w:cs="Times New Roman"/>
                <w:b/>
                <w:highlight w:val="none"/>
              </w:rPr>
              <w:t>绩效目标</w:t>
            </w:r>
          </w:p>
        </w:tc>
        <w:tc>
          <w:tcPr>
            <w:tcW w:w="4416"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textAlignment w:val="center"/>
              <w:rPr>
                <w:rFonts w:ascii="Times New Roman" w:hAnsi="Times New Roman" w:eastAsia="宋体" w:cs="Times New Roman"/>
                <w:b/>
                <w:color w:val="000000"/>
                <w:sz w:val="20"/>
                <w:szCs w:val="20"/>
                <w:highlight w:val="none"/>
              </w:rPr>
            </w:pPr>
            <w:r>
              <w:rPr>
                <w:rFonts w:ascii="Times New Roman" w:hAnsi="Times New Roman" w:eastAsia="方正书宋_GBK" w:cs="Times New Roman"/>
                <w:highlight w:val="none"/>
              </w:rPr>
              <w:t>1.主要用于利用分子标记技术高效选育红肉苹果</w:t>
            </w:r>
            <w:r>
              <w:rPr>
                <w:rFonts w:ascii="Times New Roman" w:hAnsi="Times New Roman" w:eastAsia="方正书宋_GBK" w:cs="Times New Roman"/>
                <w:highlight w:val="none"/>
              </w:rPr>
              <w:br w:type="textWrapping"/>
            </w:r>
            <w:r>
              <w:rPr>
                <w:rFonts w:ascii="Times New Roman" w:hAnsi="Times New Roman" w:eastAsia="方正书宋_GBK" w:cs="Times New Roman"/>
                <w:highlight w:val="none"/>
              </w:rPr>
              <w:t>2.选育梨矮化砧木</w:t>
            </w:r>
          </w:p>
        </w:tc>
      </w:tr>
      <w:tr>
        <w:tblPrEx>
          <w:tblCellMar>
            <w:top w:w="0" w:type="dxa"/>
            <w:left w:w="0" w:type="dxa"/>
            <w:bottom w:w="0" w:type="dxa"/>
            <w:right w:w="0" w:type="dxa"/>
          </w:tblCellMar>
        </w:tblPrEx>
        <w:trPr>
          <w:trHeight w:val="402" w:hRule="atLeast"/>
        </w:trPr>
        <w:tc>
          <w:tcPr>
            <w:tcW w:w="58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一级指标</w:t>
            </w:r>
          </w:p>
        </w:tc>
        <w:tc>
          <w:tcPr>
            <w:tcW w:w="62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二级指标</w:t>
            </w:r>
          </w:p>
        </w:tc>
        <w:tc>
          <w:tcPr>
            <w:tcW w:w="669"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三级指标</w:t>
            </w:r>
          </w:p>
        </w:tc>
        <w:tc>
          <w:tcPr>
            <w:tcW w:w="153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绩效指标描述</w:t>
            </w:r>
          </w:p>
        </w:tc>
        <w:tc>
          <w:tcPr>
            <w:tcW w:w="68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w:t>
            </w:r>
          </w:p>
        </w:tc>
        <w:tc>
          <w:tcPr>
            <w:tcW w:w="90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指标值确定依据</w:t>
            </w:r>
          </w:p>
        </w:tc>
      </w:tr>
      <w:tr>
        <w:tblPrEx>
          <w:tblCellMar>
            <w:top w:w="0" w:type="dxa"/>
            <w:left w:w="0" w:type="dxa"/>
            <w:bottom w:w="0" w:type="dxa"/>
            <w:right w:w="0" w:type="dxa"/>
          </w:tblCellMar>
        </w:tblPrEx>
        <w:trPr>
          <w:trHeight w:val="312" w:hRule="atLeast"/>
        </w:trPr>
        <w:tc>
          <w:tcPr>
            <w:tcW w:w="581" w:type="pct"/>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highlight w:val="none"/>
              </w:rPr>
            </w:pPr>
          </w:p>
        </w:tc>
        <w:tc>
          <w:tcPr>
            <w:tcW w:w="621" w:type="pct"/>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highlight w:val="none"/>
              </w:rPr>
            </w:pPr>
          </w:p>
        </w:tc>
        <w:tc>
          <w:tcPr>
            <w:tcW w:w="66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highlight w:val="none"/>
              </w:rPr>
            </w:pPr>
          </w:p>
        </w:tc>
        <w:tc>
          <w:tcPr>
            <w:tcW w:w="153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highlight w:val="none"/>
              </w:rPr>
            </w:pPr>
          </w:p>
        </w:tc>
        <w:tc>
          <w:tcPr>
            <w:tcW w:w="68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highlight w:val="none"/>
              </w:rPr>
            </w:pPr>
          </w:p>
        </w:tc>
        <w:tc>
          <w:tcPr>
            <w:tcW w:w="9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宋体" w:cs="Times New Roman"/>
                <w:b/>
                <w:color w:val="000000"/>
                <w:sz w:val="20"/>
                <w:szCs w:val="20"/>
                <w:highlight w:val="none"/>
              </w:rPr>
            </w:pPr>
          </w:p>
        </w:tc>
      </w:tr>
      <w:tr>
        <w:trPr>
          <w:trHeight w:val="402" w:hRule="atLeast"/>
        </w:trPr>
        <w:tc>
          <w:tcPr>
            <w:tcW w:w="581" w:type="pct"/>
            <w:vMerge w:val="restart"/>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产出指标</w:t>
            </w:r>
          </w:p>
        </w:tc>
        <w:tc>
          <w:tcPr>
            <w:tcW w:w="621" w:type="pct"/>
            <w:vMerge w:val="restart"/>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669" w:type="pc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果树资源</w:t>
            </w:r>
          </w:p>
        </w:tc>
        <w:tc>
          <w:tcPr>
            <w:tcW w:w="15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引种</w:t>
            </w:r>
          </w:p>
        </w:tc>
        <w:tc>
          <w:tcPr>
            <w:tcW w:w="6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≥4个</w:t>
            </w:r>
          </w:p>
        </w:tc>
        <w:tc>
          <w:tcPr>
            <w:tcW w:w="9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项目任务书</w:t>
            </w:r>
          </w:p>
        </w:tc>
      </w:tr>
      <w:tr>
        <w:trPr>
          <w:trHeight w:val="402" w:hRule="atLeast"/>
        </w:trPr>
        <w:tc>
          <w:tcPr>
            <w:tcW w:w="581" w:type="pct"/>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highlight w:val="none"/>
              </w:rPr>
            </w:pPr>
          </w:p>
        </w:tc>
        <w:tc>
          <w:tcPr>
            <w:tcW w:w="621" w:type="pct"/>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highlight w:val="none"/>
              </w:rPr>
            </w:pPr>
          </w:p>
        </w:tc>
        <w:tc>
          <w:tcPr>
            <w:tcW w:w="669" w:type="pc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top"/>
              <w:rPr>
                <w:rFonts w:ascii="Times New Roman" w:hAnsi="Times New Roman" w:eastAsia="方正书宋_GBK" w:cs="Times New Roman"/>
                <w:highlight w:val="none"/>
              </w:rPr>
            </w:pPr>
            <w:r>
              <w:rPr>
                <w:rFonts w:ascii="Times New Roman" w:hAnsi="Times New Roman" w:eastAsia="方正书宋_GBK" w:cs="Times New Roman"/>
                <w:highlight w:val="none"/>
              </w:rPr>
              <w:t>资源性状</w:t>
            </w:r>
          </w:p>
        </w:tc>
        <w:tc>
          <w:tcPr>
            <w:tcW w:w="15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top"/>
              <w:rPr>
                <w:rFonts w:ascii="Times New Roman" w:hAnsi="Times New Roman" w:eastAsia="方正书宋_GBK" w:cs="Times New Roman"/>
                <w:highlight w:val="none"/>
              </w:rPr>
            </w:pPr>
            <w:r>
              <w:rPr>
                <w:rFonts w:ascii="Times New Roman" w:hAnsi="Times New Roman" w:eastAsia="方正书宋_GBK" w:cs="Times New Roman"/>
                <w:highlight w:val="none"/>
              </w:rPr>
              <w:t>调查资源性状</w:t>
            </w:r>
          </w:p>
        </w:tc>
        <w:tc>
          <w:tcPr>
            <w:tcW w:w="6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top"/>
              <w:rPr>
                <w:rFonts w:ascii="Times New Roman" w:hAnsi="Times New Roman" w:eastAsia="方正书宋_GBK" w:cs="Times New Roman"/>
                <w:highlight w:val="none"/>
              </w:rPr>
            </w:pPr>
            <w:r>
              <w:rPr>
                <w:rFonts w:ascii="Times New Roman" w:hAnsi="Times New Roman" w:eastAsia="方正书宋_GBK" w:cs="Times New Roman"/>
                <w:highlight w:val="none"/>
              </w:rPr>
              <w:t>≥20个</w:t>
            </w:r>
          </w:p>
        </w:tc>
        <w:tc>
          <w:tcPr>
            <w:tcW w:w="9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textAlignment w:val="top"/>
              <w:rPr>
                <w:rFonts w:ascii="Times New Roman" w:hAnsi="Times New Roman" w:eastAsia="方正书宋_GBK" w:cs="Times New Roman"/>
                <w:highlight w:val="none"/>
              </w:rPr>
            </w:pPr>
            <w:r>
              <w:rPr>
                <w:rFonts w:ascii="Times New Roman" w:hAnsi="Times New Roman" w:eastAsia="方正书宋_GBK" w:cs="Times New Roman"/>
                <w:highlight w:val="none"/>
              </w:rPr>
              <w:t>项目任务书</w:t>
            </w:r>
          </w:p>
        </w:tc>
      </w:tr>
      <w:tr>
        <w:tblPrEx>
          <w:tblCellMar>
            <w:top w:w="0" w:type="dxa"/>
            <w:left w:w="0" w:type="dxa"/>
            <w:bottom w:w="0" w:type="dxa"/>
            <w:right w:w="0" w:type="dxa"/>
          </w:tblCellMar>
        </w:tblPrEx>
        <w:trPr>
          <w:trHeight w:val="402" w:hRule="atLeast"/>
        </w:trPr>
        <w:tc>
          <w:tcPr>
            <w:tcW w:w="581" w:type="pct"/>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highlight w:val="none"/>
              </w:rPr>
            </w:pPr>
          </w:p>
        </w:tc>
        <w:tc>
          <w:tcPr>
            <w:tcW w:w="621" w:type="pct"/>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highlight w:val="none"/>
              </w:rPr>
            </w:pPr>
          </w:p>
        </w:tc>
        <w:tc>
          <w:tcPr>
            <w:tcW w:w="669" w:type="pc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top"/>
              <w:rPr>
                <w:rFonts w:ascii="Times New Roman" w:hAnsi="Times New Roman" w:eastAsia="方正书宋_GBK" w:cs="Times New Roman"/>
                <w:highlight w:val="none"/>
              </w:rPr>
            </w:pPr>
            <w:r>
              <w:rPr>
                <w:rFonts w:ascii="Times New Roman" w:hAnsi="Times New Roman" w:eastAsia="方正书宋_GBK" w:cs="Times New Roman"/>
                <w:highlight w:val="none"/>
              </w:rPr>
              <w:t>培育杂种后代</w:t>
            </w:r>
          </w:p>
        </w:tc>
        <w:tc>
          <w:tcPr>
            <w:tcW w:w="15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top"/>
              <w:rPr>
                <w:rFonts w:ascii="Times New Roman" w:hAnsi="Times New Roman" w:eastAsia="方正书宋_GBK" w:cs="Times New Roman"/>
                <w:highlight w:val="none"/>
              </w:rPr>
            </w:pPr>
            <w:r>
              <w:rPr>
                <w:rFonts w:ascii="Times New Roman" w:hAnsi="Times New Roman" w:eastAsia="方正书宋_GBK" w:cs="Times New Roman"/>
                <w:highlight w:val="none"/>
              </w:rPr>
              <w:t>杂交苗数量</w:t>
            </w:r>
          </w:p>
        </w:tc>
        <w:tc>
          <w:tcPr>
            <w:tcW w:w="6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top"/>
              <w:rPr>
                <w:rFonts w:ascii="Times New Roman" w:hAnsi="Times New Roman" w:eastAsia="方正书宋_GBK" w:cs="Times New Roman"/>
                <w:highlight w:val="none"/>
              </w:rPr>
            </w:pPr>
            <w:r>
              <w:rPr>
                <w:rFonts w:ascii="Times New Roman" w:hAnsi="Times New Roman" w:eastAsia="方正书宋_GBK" w:cs="Times New Roman"/>
                <w:highlight w:val="none"/>
              </w:rPr>
              <w:t>≥100株</w:t>
            </w:r>
          </w:p>
        </w:tc>
        <w:tc>
          <w:tcPr>
            <w:tcW w:w="9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textAlignment w:val="top"/>
              <w:rPr>
                <w:rFonts w:ascii="Times New Roman" w:hAnsi="Times New Roman" w:eastAsia="方正书宋_GBK" w:cs="Times New Roman"/>
                <w:highlight w:val="none"/>
              </w:rPr>
            </w:pPr>
            <w:r>
              <w:rPr>
                <w:rFonts w:ascii="Times New Roman" w:hAnsi="Times New Roman" w:eastAsia="方正书宋_GBK" w:cs="Times New Roman"/>
                <w:highlight w:val="none"/>
              </w:rPr>
              <w:t>项目任务书</w:t>
            </w:r>
          </w:p>
        </w:tc>
      </w:tr>
      <w:tr>
        <w:tblPrEx>
          <w:tblCellMar>
            <w:top w:w="0" w:type="dxa"/>
            <w:left w:w="0" w:type="dxa"/>
            <w:bottom w:w="0" w:type="dxa"/>
            <w:right w:w="0" w:type="dxa"/>
          </w:tblCellMar>
        </w:tblPrEx>
        <w:trPr>
          <w:trHeight w:val="402" w:hRule="atLeast"/>
        </w:trPr>
        <w:tc>
          <w:tcPr>
            <w:tcW w:w="581" w:type="pct"/>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highlight w:val="none"/>
              </w:rPr>
            </w:pPr>
          </w:p>
        </w:tc>
        <w:tc>
          <w:tcPr>
            <w:tcW w:w="621" w:type="pct"/>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top"/>
              <w:rPr>
                <w:rFonts w:ascii="Times New Roman" w:hAnsi="Times New Roman" w:eastAsia="方正书宋_GBK" w:cs="Times New Roman"/>
                <w:highlight w:val="none"/>
              </w:rPr>
            </w:pPr>
            <w:r>
              <w:rPr>
                <w:rFonts w:ascii="Times New Roman" w:hAnsi="Times New Roman" w:eastAsia="方正书宋_GBK" w:cs="Times New Roman"/>
                <w:highlight w:val="none"/>
              </w:rPr>
              <w:t>品种特征</w:t>
            </w:r>
          </w:p>
        </w:tc>
        <w:tc>
          <w:tcPr>
            <w:tcW w:w="15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top"/>
              <w:rPr>
                <w:rFonts w:ascii="Times New Roman" w:hAnsi="Times New Roman" w:eastAsia="方正书宋_GBK" w:cs="Times New Roman"/>
                <w:highlight w:val="none"/>
              </w:rPr>
            </w:pPr>
            <w:r>
              <w:rPr>
                <w:rFonts w:ascii="Times New Roman" w:hAnsi="Times New Roman" w:eastAsia="方正书宋_GBK" w:cs="Times New Roman"/>
                <w:highlight w:val="none"/>
              </w:rPr>
              <w:t>调查记录</w:t>
            </w:r>
          </w:p>
        </w:tc>
        <w:tc>
          <w:tcPr>
            <w:tcW w:w="6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top"/>
              <w:rPr>
                <w:rFonts w:ascii="Times New Roman" w:hAnsi="Times New Roman" w:eastAsia="方正书宋_GBK" w:cs="Times New Roman"/>
                <w:highlight w:val="none"/>
              </w:rPr>
            </w:pPr>
            <w:r>
              <w:rPr>
                <w:rFonts w:ascii="Times New Roman" w:hAnsi="Times New Roman" w:eastAsia="方正书宋_GBK" w:cs="Times New Roman"/>
                <w:highlight w:val="none"/>
              </w:rPr>
              <w:t>≥20条</w:t>
            </w:r>
          </w:p>
        </w:tc>
        <w:tc>
          <w:tcPr>
            <w:tcW w:w="9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textAlignment w:val="top"/>
              <w:rPr>
                <w:rFonts w:ascii="Times New Roman" w:hAnsi="Times New Roman" w:eastAsia="方正书宋_GBK" w:cs="Times New Roman"/>
                <w:highlight w:val="none"/>
              </w:rPr>
            </w:pPr>
            <w:r>
              <w:rPr>
                <w:rFonts w:ascii="Times New Roman" w:hAnsi="Times New Roman" w:eastAsia="方正书宋_GBK" w:cs="Times New Roman"/>
                <w:highlight w:val="none"/>
              </w:rPr>
              <w:t>项目任务书</w:t>
            </w:r>
          </w:p>
        </w:tc>
      </w:tr>
      <w:tr>
        <w:trPr>
          <w:trHeight w:val="402" w:hRule="atLeast"/>
        </w:trPr>
        <w:tc>
          <w:tcPr>
            <w:tcW w:w="581" w:type="pct"/>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highlight w:val="none"/>
              </w:rPr>
            </w:pPr>
          </w:p>
        </w:tc>
        <w:tc>
          <w:tcPr>
            <w:tcW w:w="621" w:type="pct"/>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highlight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top"/>
              <w:rPr>
                <w:rFonts w:ascii="Times New Roman" w:hAnsi="Times New Roman" w:eastAsia="方正书宋_GBK" w:cs="Times New Roman"/>
                <w:highlight w:val="none"/>
              </w:rPr>
            </w:pPr>
            <w:r>
              <w:rPr>
                <w:rFonts w:ascii="Times New Roman" w:hAnsi="Times New Roman" w:eastAsia="方正书宋_GBK" w:cs="Times New Roman"/>
                <w:highlight w:val="none"/>
              </w:rPr>
              <w:t>红肉苹果优系</w:t>
            </w:r>
          </w:p>
        </w:tc>
        <w:tc>
          <w:tcPr>
            <w:tcW w:w="15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top"/>
              <w:rPr>
                <w:rFonts w:ascii="Times New Roman" w:hAnsi="Times New Roman" w:eastAsia="方正书宋_GBK" w:cs="Times New Roman"/>
                <w:highlight w:val="none"/>
              </w:rPr>
            </w:pPr>
            <w:r>
              <w:rPr>
                <w:rFonts w:ascii="Times New Roman" w:hAnsi="Times New Roman" w:eastAsia="方正书宋_GBK" w:cs="Times New Roman"/>
                <w:highlight w:val="none"/>
              </w:rPr>
              <w:t>杂交苗预选优系数量</w:t>
            </w:r>
          </w:p>
        </w:tc>
        <w:tc>
          <w:tcPr>
            <w:tcW w:w="6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top"/>
              <w:rPr>
                <w:rFonts w:ascii="Times New Roman" w:hAnsi="Times New Roman" w:eastAsia="方正书宋_GBK" w:cs="Times New Roman"/>
                <w:highlight w:val="none"/>
              </w:rPr>
            </w:pPr>
            <w:r>
              <w:rPr>
                <w:rFonts w:ascii="Times New Roman" w:hAnsi="Times New Roman" w:eastAsia="方正书宋_GBK" w:cs="Times New Roman"/>
                <w:highlight w:val="none"/>
              </w:rPr>
              <w:t>≥5个</w:t>
            </w:r>
          </w:p>
        </w:tc>
        <w:tc>
          <w:tcPr>
            <w:tcW w:w="9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textAlignment w:val="top"/>
              <w:rPr>
                <w:rFonts w:ascii="Times New Roman" w:hAnsi="Times New Roman" w:eastAsia="方正书宋_GBK" w:cs="Times New Roman"/>
                <w:highlight w:val="none"/>
              </w:rPr>
            </w:pPr>
            <w:r>
              <w:rPr>
                <w:rFonts w:ascii="Times New Roman" w:hAnsi="Times New Roman" w:eastAsia="方正书宋_GBK" w:cs="Times New Roman"/>
                <w:highlight w:val="none"/>
              </w:rPr>
              <w:t>项目任务书</w:t>
            </w:r>
          </w:p>
        </w:tc>
      </w:tr>
      <w:tr>
        <w:trPr>
          <w:trHeight w:val="402" w:hRule="atLeast"/>
        </w:trPr>
        <w:tc>
          <w:tcPr>
            <w:tcW w:w="581" w:type="pct"/>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highlight w:val="none"/>
              </w:rPr>
            </w:pPr>
          </w:p>
        </w:tc>
        <w:tc>
          <w:tcPr>
            <w:tcW w:w="621" w:type="pct"/>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highlight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top"/>
              <w:rPr>
                <w:rFonts w:ascii="Times New Roman" w:hAnsi="Times New Roman" w:eastAsia="方正书宋_GBK" w:cs="Times New Roman"/>
                <w:highlight w:val="none"/>
              </w:rPr>
            </w:pPr>
            <w:r>
              <w:rPr>
                <w:rFonts w:ascii="Times New Roman" w:hAnsi="Times New Roman" w:eastAsia="方正书宋_GBK" w:cs="Times New Roman"/>
                <w:highlight w:val="none"/>
              </w:rPr>
              <w:t>扦插技术体系</w:t>
            </w:r>
          </w:p>
        </w:tc>
        <w:tc>
          <w:tcPr>
            <w:tcW w:w="15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top"/>
              <w:rPr>
                <w:rFonts w:ascii="Times New Roman" w:hAnsi="Times New Roman" w:eastAsia="方正书宋_GBK" w:cs="Times New Roman"/>
                <w:highlight w:val="none"/>
              </w:rPr>
            </w:pPr>
            <w:r>
              <w:rPr>
                <w:rFonts w:ascii="Times New Roman" w:hAnsi="Times New Roman" w:eastAsia="方正书宋_GBK" w:cs="Times New Roman"/>
                <w:highlight w:val="none"/>
              </w:rPr>
              <w:t>初步建立梨砧木扦插技术体系</w:t>
            </w:r>
          </w:p>
        </w:tc>
        <w:tc>
          <w:tcPr>
            <w:tcW w:w="6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初步建立</w:t>
            </w:r>
          </w:p>
        </w:tc>
        <w:tc>
          <w:tcPr>
            <w:tcW w:w="9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textAlignment w:val="top"/>
              <w:rPr>
                <w:rFonts w:ascii="Times New Roman" w:hAnsi="Times New Roman" w:eastAsia="方正书宋_GBK" w:cs="Times New Roman"/>
                <w:highlight w:val="none"/>
              </w:rPr>
            </w:pPr>
            <w:r>
              <w:rPr>
                <w:rFonts w:ascii="Times New Roman" w:hAnsi="Times New Roman" w:eastAsia="方正书宋_GBK" w:cs="Times New Roman"/>
                <w:highlight w:val="none"/>
              </w:rPr>
              <w:t>项目任务书</w:t>
            </w:r>
          </w:p>
        </w:tc>
      </w:tr>
      <w:tr>
        <w:trPr>
          <w:trHeight w:val="402" w:hRule="atLeast"/>
        </w:trPr>
        <w:tc>
          <w:tcPr>
            <w:tcW w:w="581" w:type="pct"/>
            <w:vMerge w:val="continue"/>
            <w:tcBorders>
              <w:top w:val="single" w:color="auto" w:sz="4" w:space="0"/>
              <w:left w:val="single" w:color="auto"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highlight w:val="none"/>
              </w:rPr>
            </w:pPr>
          </w:p>
        </w:tc>
        <w:tc>
          <w:tcPr>
            <w:tcW w:w="621" w:type="pct"/>
            <w:tcBorders>
              <w:top w:val="single" w:color="auto"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时效指标</w:t>
            </w: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top"/>
              <w:rPr>
                <w:rFonts w:ascii="Times New Roman" w:hAnsi="Times New Roman" w:eastAsia="方正书宋_GBK" w:cs="Times New Roman"/>
                <w:highlight w:val="none"/>
              </w:rPr>
            </w:pPr>
            <w:r>
              <w:rPr>
                <w:rFonts w:ascii="Times New Roman" w:hAnsi="Times New Roman" w:eastAsia="方正书宋_GBK" w:cs="Times New Roman"/>
                <w:highlight w:val="none"/>
              </w:rPr>
              <w:t>按期完成率</w:t>
            </w:r>
          </w:p>
        </w:tc>
        <w:tc>
          <w:tcPr>
            <w:tcW w:w="15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top"/>
              <w:rPr>
                <w:rFonts w:ascii="Times New Roman" w:hAnsi="Times New Roman" w:eastAsia="方正书宋_GBK" w:cs="Times New Roman"/>
                <w:highlight w:val="none"/>
              </w:rPr>
            </w:pPr>
            <w:r>
              <w:rPr>
                <w:rFonts w:ascii="Times New Roman" w:hAnsi="Times New Roman" w:eastAsia="方正书宋_GBK" w:cs="Times New Roman"/>
                <w:highlight w:val="none"/>
              </w:rPr>
              <w:t>按照要求和计划按期完成研究任务的比率</w:t>
            </w:r>
          </w:p>
        </w:tc>
        <w:tc>
          <w:tcPr>
            <w:tcW w:w="6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=100%</w:t>
            </w:r>
          </w:p>
        </w:tc>
        <w:tc>
          <w:tcPr>
            <w:tcW w:w="9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项目方案</w:t>
            </w:r>
          </w:p>
        </w:tc>
      </w:tr>
      <w:tr>
        <w:tblPrEx>
          <w:tblCellMar>
            <w:top w:w="0" w:type="dxa"/>
            <w:left w:w="0" w:type="dxa"/>
            <w:bottom w:w="0" w:type="dxa"/>
            <w:right w:w="0" w:type="dxa"/>
          </w:tblCellMar>
        </w:tblPrEx>
        <w:trPr>
          <w:trHeight w:val="402" w:hRule="atLeast"/>
        </w:trPr>
        <w:tc>
          <w:tcPr>
            <w:tcW w:w="581" w:type="pct"/>
            <w:vMerge w:val="continue"/>
            <w:tcBorders>
              <w:top w:val="single" w:color="000000" w:sz="4" w:space="0"/>
              <w:left w:val="single" w:color="auto"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highlight w:val="none"/>
              </w:rPr>
            </w:pPr>
          </w:p>
        </w:tc>
        <w:tc>
          <w:tcPr>
            <w:tcW w:w="621"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成本指标</w:t>
            </w: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top"/>
              <w:rPr>
                <w:rFonts w:ascii="Times New Roman" w:hAnsi="Times New Roman" w:eastAsia="方正书宋_GBK" w:cs="Times New Roman"/>
                <w:highlight w:val="none"/>
              </w:rPr>
            </w:pPr>
            <w:r>
              <w:rPr>
                <w:rFonts w:ascii="Times New Roman" w:hAnsi="Times New Roman" w:eastAsia="方正书宋_GBK" w:cs="Times New Roman"/>
                <w:highlight w:val="none"/>
              </w:rPr>
              <w:t>项目预算控制数</w:t>
            </w:r>
          </w:p>
        </w:tc>
        <w:tc>
          <w:tcPr>
            <w:tcW w:w="15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top"/>
              <w:rPr>
                <w:rFonts w:ascii="Times New Roman" w:hAnsi="Times New Roman" w:eastAsia="方正书宋_GBK" w:cs="Times New Roman"/>
                <w:highlight w:val="none"/>
              </w:rPr>
            </w:pPr>
            <w:r>
              <w:rPr>
                <w:rFonts w:ascii="Times New Roman" w:hAnsi="Times New Roman" w:eastAsia="方正书宋_GBK" w:cs="Times New Roman"/>
                <w:highlight w:val="none"/>
              </w:rPr>
              <w:t>控制财政经费支持规模</w:t>
            </w:r>
          </w:p>
        </w:tc>
        <w:tc>
          <w:tcPr>
            <w:tcW w:w="6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≤50万</w:t>
            </w:r>
          </w:p>
        </w:tc>
        <w:tc>
          <w:tcPr>
            <w:tcW w:w="9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textAlignment w:val="top"/>
              <w:rPr>
                <w:rFonts w:ascii="Times New Roman" w:hAnsi="Times New Roman" w:eastAsia="方正书宋_GBK" w:cs="Times New Roman"/>
                <w:highlight w:val="none"/>
              </w:rPr>
            </w:pPr>
            <w:r>
              <w:rPr>
                <w:rFonts w:ascii="Times New Roman" w:hAnsi="Times New Roman" w:eastAsia="方正书宋_GBK" w:cs="Times New Roman"/>
                <w:highlight w:val="none"/>
              </w:rPr>
              <w:t>项目任务书</w:t>
            </w:r>
          </w:p>
        </w:tc>
      </w:tr>
      <w:tr>
        <w:trPr>
          <w:trHeight w:val="600" w:hRule="atLeast"/>
        </w:trPr>
        <w:tc>
          <w:tcPr>
            <w:tcW w:w="58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效果指标</w:t>
            </w:r>
          </w:p>
        </w:tc>
        <w:tc>
          <w:tcPr>
            <w:tcW w:w="62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经济效益指标</w:t>
            </w: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rPr>
                <w:rFonts w:ascii="Times New Roman" w:hAnsi="Times New Roman" w:eastAsia="方正书宋_GBK" w:cs="Times New Roman"/>
                <w:highlight w:val="none"/>
              </w:rPr>
            </w:pPr>
            <w:r>
              <w:rPr>
                <w:rFonts w:ascii="Times New Roman" w:hAnsi="Times New Roman" w:eastAsia="方正书宋_GBK" w:cs="Times New Roman"/>
                <w:highlight w:val="none"/>
              </w:rPr>
              <w:t>科研成本</w:t>
            </w:r>
          </w:p>
        </w:tc>
        <w:tc>
          <w:tcPr>
            <w:tcW w:w="15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rPr>
                <w:rFonts w:ascii="Times New Roman" w:hAnsi="Times New Roman" w:eastAsia="方正书宋_GBK" w:cs="Times New Roman"/>
                <w:highlight w:val="none"/>
              </w:rPr>
            </w:pPr>
            <w:r>
              <w:rPr>
                <w:rFonts w:ascii="Times New Roman" w:hAnsi="Times New Roman" w:eastAsia="方正书宋_GBK" w:cs="Times New Roman"/>
                <w:highlight w:val="none"/>
              </w:rPr>
              <w:t>减少前期科研投入</w:t>
            </w:r>
          </w:p>
        </w:tc>
        <w:tc>
          <w:tcPr>
            <w:tcW w:w="6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rPr>
                <w:rFonts w:ascii="Times New Roman" w:hAnsi="Times New Roman" w:eastAsia="方正书宋_GBK" w:cs="Times New Roman"/>
                <w:highlight w:val="none"/>
              </w:rPr>
            </w:pPr>
            <w:r>
              <w:rPr>
                <w:rFonts w:ascii="Times New Roman" w:hAnsi="Times New Roman" w:eastAsia="方正书宋_GBK" w:cs="Times New Roman"/>
                <w:highlight w:val="none"/>
              </w:rPr>
              <w:t>节约成本</w:t>
            </w:r>
          </w:p>
        </w:tc>
        <w:tc>
          <w:tcPr>
            <w:tcW w:w="9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Times New Roman" w:hAnsi="Times New Roman" w:eastAsia="方正书宋_GBK" w:cs="Times New Roman"/>
                <w:highlight w:val="none"/>
              </w:rPr>
            </w:pPr>
            <w:r>
              <w:rPr>
                <w:rFonts w:ascii="Times New Roman" w:hAnsi="Times New Roman" w:eastAsia="方正书宋_GBK" w:cs="Times New Roman"/>
                <w:highlight w:val="none"/>
              </w:rPr>
              <w:t>项目任务书</w:t>
            </w:r>
          </w:p>
        </w:tc>
      </w:tr>
      <w:tr>
        <w:tblPrEx>
          <w:tblCellMar>
            <w:top w:w="0" w:type="dxa"/>
            <w:left w:w="0" w:type="dxa"/>
            <w:bottom w:w="0" w:type="dxa"/>
            <w:right w:w="0" w:type="dxa"/>
          </w:tblCellMar>
        </w:tblPrEx>
        <w:trPr>
          <w:trHeight w:val="600" w:hRule="atLeast"/>
        </w:trPr>
        <w:tc>
          <w:tcPr>
            <w:tcW w:w="58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highlight w:val="none"/>
              </w:rPr>
            </w:pPr>
          </w:p>
        </w:tc>
        <w:tc>
          <w:tcPr>
            <w:tcW w:w="621"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社会效益指标</w:t>
            </w: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top"/>
              <w:rPr>
                <w:rFonts w:ascii="Times New Roman" w:hAnsi="Times New Roman" w:eastAsia="方正书宋_GBK" w:cs="Times New Roman"/>
                <w:highlight w:val="none"/>
              </w:rPr>
            </w:pPr>
            <w:r>
              <w:rPr>
                <w:rFonts w:ascii="Times New Roman" w:hAnsi="Times New Roman" w:eastAsia="方正书宋_GBK" w:cs="Times New Roman"/>
                <w:highlight w:val="none"/>
              </w:rPr>
              <w:t>创新资源</w:t>
            </w:r>
          </w:p>
        </w:tc>
        <w:tc>
          <w:tcPr>
            <w:tcW w:w="15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top"/>
              <w:rPr>
                <w:rFonts w:ascii="Times New Roman" w:hAnsi="Times New Roman" w:eastAsia="方正书宋_GBK" w:cs="Times New Roman"/>
                <w:highlight w:val="none"/>
              </w:rPr>
            </w:pPr>
            <w:r>
              <w:rPr>
                <w:rFonts w:ascii="Times New Roman" w:hAnsi="Times New Roman" w:eastAsia="方正书宋_GBK" w:cs="Times New Roman"/>
                <w:highlight w:val="none"/>
              </w:rPr>
              <w:t>创新功能果品资源</w:t>
            </w:r>
          </w:p>
        </w:tc>
        <w:tc>
          <w:tcPr>
            <w:tcW w:w="6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长期</w:t>
            </w:r>
          </w:p>
        </w:tc>
        <w:tc>
          <w:tcPr>
            <w:tcW w:w="9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textAlignment w:val="top"/>
              <w:rPr>
                <w:rFonts w:ascii="Times New Roman" w:hAnsi="Times New Roman" w:eastAsia="方正书宋_GBK" w:cs="Times New Roman"/>
                <w:highlight w:val="none"/>
              </w:rPr>
            </w:pPr>
            <w:r>
              <w:rPr>
                <w:rFonts w:ascii="Times New Roman" w:hAnsi="Times New Roman" w:eastAsia="方正书宋_GBK" w:cs="Times New Roman"/>
                <w:highlight w:val="none"/>
              </w:rPr>
              <w:t>项目任务书</w:t>
            </w:r>
          </w:p>
        </w:tc>
      </w:tr>
      <w:tr>
        <w:tblPrEx>
          <w:tblCellMar>
            <w:top w:w="0" w:type="dxa"/>
            <w:left w:w="0" w:type="dxa"/>
            <w:bottom w:w="0" w:type="dxa"/>
            <w:right w:w="0" w:type="dxa"/>
          </w:tblCellMar>
        </w:tblPrEx>
        <w:trPr>
          <w:trHeight w:val="600" w:hRule="atLeast"/>
        </w:trPr>
        <w:tc>
          <w:tcPr>
            <w:tcW w:w="58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highlight w:val="none"/>
              </w:rPr>
            </w:pPr>
          </w:p>
        </w:tc>
        <w:tc>
          <w:tcPr>
            <w:tcW w:w="62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生态效益指标</w:t>
            </w: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top"/>
              <w:rPr>
                <w:rFonts w:ascii="Times New Roman" w:hAnsi="Times New Roman" w:eastAsia="方正书宋_GBK" w:cs="Times New Roman"/>
                <w:highlight w:val="none"/>
              </w:rPr>
            </w:pPr>
            <w:r>
              <w:rPr>
                <w:rFonts w:ascii="Times New Roman" w:hAnsi="Times New Roman" w:eastAsia="方正书宋_GBK" w:cs="Times New Roman"/>
                <w:highlight w:val="none"/>
              </w:rPr>
              <w:t>创新林木</w:t>
            </w:r>
          </w:p>
        </w:tc>
        <w:tc>
          <w:tcPr>
            <w:tcW w:w="15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top"/>
              <w:rPr>
                <w:rFonts w:ascii="Times New Roman" w:hAnsi="Times New Roman" w:eastAsia="方正书宋_GBK" w:cs="Times New Roman"/>
                <w:highlight w:val="none"/>
              </w:rPr>
            </w:pPr>
            <w:r>
              <w:rPr>
                <w:rFonts w:ascii="Times New Roman" w:hAnsi="Times New Roman" w:eastAsia="方正书宋_GBK" w:cs="Times New Roman"/>
                <w:highlight w:val="none"/>
              </w:rPr>
              <w:t>增加果树品种</w:t>
            </w:r>
          </w:p>
        </w:tc>
        <w:tc>
          <w:tcPr>
            <w:tcW w:w="6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增加</w:t>
            </w:r>
          </w:p>
        </w:tc>
        <w:tc>
          <w:tcPr>
            <w:tcW w:w="9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textAlignment w:val="top"/>
              <w:rPr>
                <w:rFonts w:ascii="Times New Roman" w:hAnsi="Times New Roman" w:eastAsia="方正书宋_GBK" w:cs="Times New Roman"/>
                <w:highlight w:val="none"/>
              </w:rPr>
            </w:pPr>
            <w:r>
              <w:rPr>
                <w:rFonts w:ascii="Times New Roman" w:hAnsi="Times New Roman" w:eastAsia="方正书宋_GBK" w:cs="Times New Roman"/>
                <w:highlight w:val="none"/>
              </w:rPr>
              <w:t>项目任务书</w:t>
            </w:r>
          </w:p>
        </w:tc>
      </w:tr>
      <w:tr>
        <w:tblPrEx>
          <w:tblCellMar>
            <w:top w:w="0" w:type="dxa"/>
            <w:left w:w="0" w:type="dxa"/>
            <w:bottom w:w="0" w:type="dxa"/>
            <w:right w:w="0" w:type="dxa"/>
          </w:tblCellMar>
        </w:tblPrEx>
        <w:trPr>
          <w:trHeight w:val="600" w:hRule="atLeast"/>
        </w:trPr>
        <w:tc>
          <w:tcPr>
            <w:tcW w:w="58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highlight w:val="none"/>
              </w:rPr>
            </w:pPr>
          </w:p>
        </w:tc>
        <w:tc>
          <w:tcPr>
            <w:tcW w:w="62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可持续影响指标</w:t>
            </w: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top"/>
              <w:rPr>
                <w:rFonts w:ascii="Times New Roman" w:hAnsi="Times New Roman" w:eastAsia="方正书宋_GBK" w:cs="Times New Roman"/>
                <w:highlight w:val="none"/>
              </w:rPr>
            </w:pPr>
            <w:r>
              <w:rPr>
                <w:rFonts w:ascii="Times New Roman" w:hAnsi="Times New Roman" w:eastAsia="方正书宋_GBK" w:cs="Times New Roman"/>
                <w:highlight w:val="none"/>
              </w:rPr>
              <w:t>缩短红肉苹国育种年限</w:t>
            </w:r>
          </w:p>
        </w:tc>
        <w:tc>
          <w:tcPr>
            <w:tcW w:w="15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top"/>
              <w:rPr>
                <w:rFonts w:ascii="Times New Roman" w:hAnsi="Times New Roman" w:eastAsia="方正书宋_GBK" w:cs="Times New Roman"/>
                <w:highlight w:val="none"/>
              </w:rPr>
            </w:pPr>
            <w:r>
              <w:rPr>
                <w:rFonts w:ascii="Times New Roman" w:hAnsi="Times New Roman" w:eastAsia="方正书宋_GBK" w:cs="Times New Roman"/>
                <w:highlight w:val="none"/>
              </w:rPr>
              <w:t>分子标记辅助早期预选</w:t>
            </w:r>
          </w:p>
        </w:tc>
        <w:tc>
          <w:tcPr>
            <w:tcW w:w="6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长期</w:t>
            </w:r>
          </w:p>
        </w:tc>
        <w:tc>
          <w:tcPr>
            <w:tcW w:w="9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textAlignment w:val="top"/>
              <w:rPr>
                <w:rFonts w:ascii="Times New Roman" w:hAnsi="Times New Roman" w:eastAsia="方正书宋_GBK" w:cs="Times New Roman"/>
                <w:highlight w:val="none"/>
              </w:rPr>
            </w:pPr>
            <w:r>
              <w:rPr>
                <w:rFonts w:ascii="Times New Roman" w:hAnsi="Times New Roman" w:eastAsia="方正书宋_GBK" w:cs="Times New Roman"/>
                <w:highlight w:val="none"/>
              </w:rPr>
              <w:t>项目任务书</w:t>
            </w:r>
          </w:p>
        </w:tc>
      </w:tr>
      <w:tr>
        <w:trPr>
          <w:trHeight w:val="360" w:hRule="atLeast"/>
        </w:trPr>
        <w:tc>
          <w:tcPr>
            <w:tcW w:w="5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满意度指标</w:t>
            </w:r>
          </w:p>
        </w:tc>
        <w:tc>
          <w:tcPr>
            <w:tcW w:w="62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服务对象满意度指标</w:t>
            </w: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服务对象满意度</w:t>
            </w:r>
          </w:p>
        </w:tc>
        <w:tc>
          <w:tcPr>
            <w:tcW w:w="15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科研人员对科学研究工作评价</w:t>
            </w:r>
          </w:p>
        </w:tc>
        <w:tc>
          <w:tcPr>
            <w:tcW w:w="6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≥90%</w:t>
            </w:r>
          </w:p>
        </w:tc>
        <w:tc>
          <w:tcPr>
            <w:tcW w:w="9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调查问卷</w:t>
            </w:r>
          </w:p>
        </w:tc>
      </w:tr>
    </w:tbl>
    <w:p>
      <w:pPr>
        <w:ind w:firstLine="562" w:firstLineChars="200"/>
        <w:jc w:val="left"/>
        <w:outlineLvl w:val="3"/>
        <w:rPr>
          <w:rFonts w:ascii="Times New Roman" w:hAnsi="Times New Roman" w:eastAsia="方正仿宋_GBK" w:cs="Times New Roman"/>
          <w:b/>
          <w:sz w:val="28"/>
          <w:highlight w:val="none"/>
        </w:rPr>
      </w:pPr>
    </w:p>
    <w:p>
      <w:pPr>
        <w:ind w:firstLine="640" w:firstLineChars="200"/>
        <w:outlineLvl w:val="1"/>
        <w:rPr>
          <w:rFonts w:ascii="Times New Roman" w:hAnsi="Times New Roman" w:eastAsia="方正仿宋_GBK" w:cs="Times New Roman"/>
          <w:sz w:val="32"/>
          <w:szCs w:val="32"/>
          <w:highlight w:val="none"/>
        </w:rPr>
      </w:pPr>
    </w:p>
    <w:p>
      <w:pPr>
        <w:ind w:firstLine="640" w:firstLineChars="200"/>
        <w:outlineLvl w:val="1"/>
        <w:rPr>
          <w:rFonts w:ascii="Times New Roman" w:hAnsi="Times New Roman" w:eastAsia="方正仿宋_GBK" w:cs="Times New Roman"/>
          <w:sz w:val="32"/>
          <w:szCs w:val="32"/>
          <w:highlight w:val="none"/>
        </w:rPr>
      </w:pPr>
    </w:p>
    <w:p>
      <w:pPr>
        <w:ind w:firstLine="640" w:firstLineChars="200"/>
        <w:outlineLvl w:val="1"/>
        <w:rPr>
          <w:rFonts w:ascii="Times New Roman" w:hAnsi="Times New Roman" w:eastAsia="方正仿宋_GBK" w:cs="Times New Roman"/>
          <w:sz w:val="32"/>
          <w:szCs w:val="32"/>
          <w:highlight w:val="none"/>
        </w:rPr>
      </w:pPr>
    </w:p>
    <w:p>
      <w:pPr>
        <w:ind w:firstLine="640" w:firstLineChars="200"/>
        <w:outlineLvl w:val="1"/>
        <w:rPr>
          <w:rFonts w:ascii="Times New Roman" w:hAnsi="Times New Roman" w:eastAsia="方正仿宋_GBK" w:cs="Times New Roman"/>
          <w:sz w:val="32"/>
          <w:szCs w:val="32"/>
          <w:highlight w:val="none"/>
        </w:rPr>
      </w:pPr>
    </w:p>
    <w:p>
      <w:pPr>
        <w:ind w:firstLine="640" w:firstLineChars="200"/>
        <w:outlineLvl w:val="1"/>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62、甘薯抗根腐病基因精细定位分析项目绩效目标表</w:t>
      </w:r>
    </w:p>
    <w:tbl>
      <w:tblPr>
        <w:tblStyle w:val="8"/>
        <w:tblW w:w="3356" w:type="pct"/>
        <w:tblInd w:w="2307" w:type="dxa"/>
        <w:tblLayout w:type="fixed"/>
        <w:tblCellMar>
          <w:top w:w="0" w:type="dxa"/>
          <w:left w:w="0" w:type="dxa"/>
          <w:bottom w:w="0" w:type="dxa"/>
          <w:right w:w="0" w:type="dxa"/>
        </w:tblCellMar>
      </w:tblPr>
      <w:tblGrid>
        <w:gridCol w:w="1039"/>
        <w:gridCol w:w="1122"/>
        <w:gridCol w:w="1193"/>
        <w:gridCol w:w="2715"/>
        <w:gridCol w:w="1235"/>
        <w:gridCol w:w="1597"/>
      </w:tblGrid>
      <w:tr>
        <w:tblPrEx>
          <w:tblCellMar>
            <w:top w:w="0" w:type="dxa"/>
            <w:left w:w="0" w:type="dxa"/>
            <w:bottom w:w="0" w:type="dxa"/>
            <w:right w:w="0" w:type="dxa"/>
          </w:tblCellMar>
        </w:tblPrEx>
        <w:trPr>
          <w:trHeight w:val="90" w:hRule="atLeast"/>
        </w:trPr>
        <w:tc>
          <w:tcPr>
            <w:tcW w:w="5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b/>
                <w:color w:val="000000"/>
                <w:sz w:val="20"/>
                <w:szCs w:val="20"/>
                <w:highlight w:val="none"/>
              </w:rPr>
            </w:pPr>
            <w:r>
              <w:rPr>
                <w:rFonts w:ascii="Times New Roman" w:hAnsi="Times New Roman" w:eastAsia="方正书宋_GBK" w:cs="Times New Roman"/>
                <w:b/>
                <w:highlight w:val="none"/>
              </w:rPr>
              <w:t>绩效目标</w:t>
            </w:r>
          </w:p>
        </w:tc>
        <w:tc>
          <w:tcPr>
            <w:tcW w:w="4416"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textAlignment w:val="center"/>
              <w:rPr>
                <w:rFonts w:ascii="Times New Roman" w:hAnsi="Times New Roman" w:eastAsia="宋体" w:cs="Times New Roman"/>
                <w:b/>
                <w:color w:val="000000"/>
                <w:sz w:val="20"/>
                <w:szCs w:val="20"/>
                <w:highlight w:val="none"/>
              </w:rPr>
            </w:pPr>
            <w:r>
              <w:rPr>
                <w:rFonts w:ascii="Times New Roman" w:hAnsi="Times New Roman" w:eastAsia="方正书宋_GBK" w:cs="Times New Roman"/>
                <w:highlight w:val="none"/>
              </w:rPr>
              <w:t>自主开发SNP标记2000个以上</w:t>
            </w:r>
          </w:p>
        </w:tc>
      </w:tr>
      <w:tr>
        <w:tblPrEx>
          <w:tblCellMar>
            <w:top w:w="0" w:type="dxa"/>
            <w:left w:w="0" w:type="dxa"/>
            <w:bottom w:w="0" w:type="dxa"/>
            <w:right w:w="0" w:type="dxa"/>
          </w:tblCellMar>
        </w:tblPrEx>
        <w:trPr>
          <w:trHeight w:val="402" w:hRule="atLeast"/>
        </w:trPr>
        <w:tc>
          <w:tcPr>
            <w:tcW w:w="5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一级指标</w:t>
            </w:r>
          </w:p>
        </w:tc>
        <w:tc>
          <w:tcPr>
            <w:tcW w:w="63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二级指标</w:t>
            </w:r>
          </w:p>
        </w:tc>
        <w:tc>
          <w:tcPr>
            <w:tcW w:w="67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三级指标</w:t>
            </w:r>
          </w:p>
        </w:tc>
        <w:tc>
          <w:tcPr>
            <w:tcW w:w="152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绩效指标描述</w:t>
            </w:r>
          </w:p>
        </w:tc>
        <w:tc>
          <w:tcPr>
            <w:tcW w:w="69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w:t>
            </w:r>
          </w:p>
        </w:tc>
        <w:tc>
          <w:tcPr>
            <w:tcW w:w="89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指标值确定依据</w:t>
            </w:r>
          </w:p>
        </w:tc>
      </w:tr>
      <w:tr>
        <w:tblPrEx>
          <w:tblCellMar>
            <w:top w:w="0" w:type="dxa"/>
            <w:left w:w="0" w:type="dxa"/>
            <w:bottom w:w="0" w:type="dxa"/>
            <w:right w:w="0" w:type="dxa"/>
          </w:tblCellMar>
        </w:tblPrEx>
        <w:trPr>
          <w:trHeight w:val="312" w:hRule="atLeast"/>
        </w:trPr>
        <w:tc>
          <w:tcPr>
            <w:tcW w:w="5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highlight w:val="none"/>
              </w:rPr>
            </w:pPr>
          </w:p>
        </w:tc>
        <w:tc>
          <w:tcPr>
            <w:tcW w:w="63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highlight w:val="none"/>
              </w:rPr>
            </w:pPr>
          </w:p>
        </w:tc>
        <w:tc>
          <w:tcPr>
            <w:tcW w:w="67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highlight w:val="none"/>
              </w:rPr>
            </w:pPr>
          </w:p>
        </w:tc>
        <w:tc>
          <w:tcPr>
            <w:tcW w:w="152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highlight w:val="none"/>
              </w:rPr>
            </w:pPr>
          </w:p>
        </w:tc>
        <w:tc>
          <w:tcPr>
            <w:tcW w:w="69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highlight w:val="none"/>
              </w:rPr>
            </w:pPr>
          </w:p>
        </w:tc>
        <w:tc>
          <w:tcPr>
            <w:tcW w:w="89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宋体" w:cs="Times New Roman"/>
                <w:b/>
                <w:color w:val="000000"/>
                <w:sz w:val="20"/>
                <w:szCs w:val="20"/>
                <w:highlight w:val="none"/>
              </w:rPr>
            </w:pPr>
          </w:p>
        </w:tc>
      </w:tr>
      <w:tr>
        <w:trPr>
          <w:trHeight w:val="402" w:hRule="atLeast"/>
        </w:trPr>
        <w:tc>
          <w:tcPr>
            <w:tcW w:w="583" w:type="pct"/>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产出指标</w:t>
            </w:r>
          </w:p>
        </w:tc>
        <w:tc>
          <w:tcPr>
            <w:tcW w:w="630" w:type="pct"/>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6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标记开发</w:t>
            </w:r>
          </w:p>
        </w:tc>
        <w:tc>
          <w:tcPr>
            <w:tcW w:w="15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自主开发SNP标记</w:t>
            </w:r>
          </w:p>
        </w:tc>
        <w:tc>
          <w:tcPr>
            <w:tcW w:w="6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≥2000个</w:t>
            </w:r>
          </w:p>
        </w:tc>
        <w:tc>
          <w:tcPr>
            <w:tcW w:w="8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项目任务书</w:t>
            </w:r>
          </w:p>
        </w:tc>
      </w:tr>
      <w:tr>
        <w:tblPrEx>
          <w:tblCellMar>
            <w:top w:w="0" w:type="dxa"/>
            <w:left w:w="0" w:type="dxa"/>
            <w:bottom w:w="0" w:type="dxa"/>
            <w:right w:w="0" w:type="dxa"/>
          </w:tblCellMar>
        </w:tblPrEx>
        <w:trPr>
          <w:trHeight w:val="402" w:hRule="atLeast"/>
        </w:trPr>
        <w:tc>
          <w:tcPr>
            <w:tcW w:w="583"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highlight w:val="none"/>
              </w:rPr>
            </w:pPr>
          </w:p>
        </w:tc>
        <w:tc>
          <w:tcPr>
            <w:tcW w:w="630"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highlight w:val="none"/>
              </w:rPr>
            </w:pPr>
          </w:p>
        </w:tc>
        <w:tc>
          <w:tcPr>
            <w:tcW w:w="6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定位区间</w:t>
            </w:r>
          </w:p>
        </w:tc>
        <w:tc>
          <w:tcPr>
            <w:tcW w:w="15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甘薯抗根腐病基因定位区间</w:t>
            </w:r>
          </w:p>
        </w:tc>
        <w:tc>
          <w:tcPr>
            <w:tcW w:w="6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≥1篇</w:t>
            </w:r>
          </w:p>
        </w:tc>
        <w:tc>
          <w:tcPr>
            <w:tcW w:w="8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textAlignment w:val="top"/>
              <w:rPr>
                <w:rFonts w:ascii="Times New Roman" w:hAnsi="Times New Roman" w:eastAsia="方正书宋_GBK" w:cs="Times New Roman"/>
                <w:highlight w:val="none"/>
              </w:rPr>
            </w:pPr>
            <w:r>
              <w:rPr>
                <w:rFonts w:ascii="Times New Roman" w:hAnsi="Times New Roman" w:eastAsia="方正书宋_GBK" w:cs="Times New Roman"/>
                <w:highlight w:val="none"/>
              </w:rPr>
              <w:t>项目任务书</w:t>
            </w:r>
          </w:p>
        </w:tc>
      </w:tr>
      <w:tr>
        <w:trPr>
          <w:trHeight w:val="402" w:hRule="atLeast"/>
        </w:trPr>
        <w:tc>
          <w:tcPr>
            <w:tcW w:w="583"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highlight w:val="none"/>
              </w:rPr>
            </w:pPr>
          </w:p>
        </w:tc>
        <w:tc>
          <w:tcPr>
            <w:tcW w:w="630"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highlight w:val="none"/>
              </w:rPr>
            </w:pPr>
          </w:p>
        </w:tc>
        <w:tc>
          <w:tcPr>
            <w:tcW w:w="6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论文</w:t>
            </w:r>
          </w:p>
        </w:tc>
        <w:tc>
          <w:tcPr>
            <w:tcW w:w="15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发表论文</w:t>
            </w:r>
          </w:p>
        </w:tc>
        <w:tc>
          <w:tcPr>
            <w:tcW w:w="6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≥1篇</w:t>
            </w:r>
          </w:p>
        </w:tc>
        <w:tc>
          <w:tcPr>
            <w:tcW w:w="8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textAlignment w:val="top"/>
              <w:rPr>
                <w:rFonts w:ascii="Times New Roman" w:hAnsi="Times New Roman" w:eastAsia="方正书宋_GBK" w:cs="Times New Roman"/>
                <w:highlight w:val="none"/>
              </w:rPr>
            </w:pPr>
            <w:r>
              <w:rPr>
                <w:rFonts w:ascii="Times New Roman" w:hAnsi="Times New Roman" w:eastAsia="方正书宋_GBK" w:cs="Times New Roman"/>
                <w:highlight w:val="none"/>
              </w:rPr>
              <w:t>项目任务书</w:t>
            </w:r>
          </w:p>
        </w:tc>
      </w:tr>
      <w:tr>
        <w:trPr>
          <w:trHeight w:val="402" w:hRule="atLeast"/>
        </w:trPr>
        <w:tc>
          <w:tcPr>
            <w:tcW w:w="583"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highlight w:val="none"/>
              </w:rPr>
            </w:pPr>
          </w:p>
        </w:tc>
        <w:tc>
          <w:tcPr>
            <w:tcW w:w="630"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6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rPr>
                <w:rFonts w:ascii="Times New Roman" w:hAnsi="Times New Roman" w:eastAsia="方正书宋_GBK" w:cs="Times New Roman"/>
                <w:highlight w:val="none"/>
              </w:rPr>
            </w:pPr>
            <w:r>
              <w:rPr>
                <w:rFonts w:ascii="Times New Roman" w:hAnsi="Times New Roman" w:eastAsia="方正书宋_GBK" w:cs="Times New Roman"/>
                <w:highlight w:val="none"/>
              </w:rPr>
              <w:t>论文</w:t>
            </w:r>
          </w:p>
        </w:tc>
        <w:tc>
          <w:tcPr>
            <w:tcW w:w="15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rPr>
                <w:rFonts w:ascii="Times New Roman" w:hAnsi="Times New Roman" w:eastAsia="方正书宋_GBK" w:cs="Times New Roman"/>
                <w:highlight w:val="none"/>
              </w:rPr>
            </w:pPr>
            <w:r>
              <w:rPr>
                <w:rFonts w:ascii="Times New Roman" w:hAnsi="Times New Roman" w:eastAsia="方正书宋_GBK" w:cs="Times New Roman"/>
                <w:highlight w:val="none"/>
              </w:rPr>
              <w:t>发表国家级或省级论文</w:t>
            </w:r>
          </w:p>
        </w:tc>
        <w:tc>
          <w:tcPr>
            <w:tcW w:w="6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Times New Roman" w:hAnsi="Times New Roman" w:eastAsia="方正书宋_GBK" w:cs="Times New Roman"/>
                <w:highlight w:val="none"/>
              </w:rPr>
            </w:pPr>
            <w:r>
              <w:rPr>
                <w:rFonts w:ascii="Times New Roman" w:hAnsi="Times New Roman" w:eastAsia="方正书宋_GBK" w:cs="Times New Roman"/>
                <w:highlight w:val="none"/>
              </w:rPr>
              <w:t>≥1篇</w:t>
            </w:r>
          </w:p>
        </w:tc>
        <w:tc>
          <w:tcPr>
            <w:tcW w:w="8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textAlignment w:val="top"/>
              <w:rPr>
                <w:rFonts w:ascii="Times New Roman" w:hAnsi="Times New Roman" w:eastAsia="方正书宋_GBK" w:cs="Times New Roman"/>
                <w:highlight w:val="none"/>
              </w:rPr>
            </w:pPr>
            <w:r>
              <w:rPr>
                <w:rFonts w:ascii="Times New Roman" w:hAnsi="Times New Roman" w:eastAsia="方正书宋_GBK" w:cs="Times New Roman"/>
                <w:highlight w:val="none"/>
              </w:rPr>
              <w:t>项目任务书</w:t>
            </w:r>
          </w:p>
        </w:tc>
      </w:tr>
      <w:tr>
        <w:tblPrEx>
          <w:tblCellMar>
            <w:top w:w="0" w:type="dxa"/>
            <w:left w:w="0" w:type="dxa"/>
            <w:bottom w:w="0" w:type="dxa"/>
            <w:right w:w="0" w:type="dxa"/>
          </w:tblCellMar>
        </w:tblPrEx>
        <w:trPr>
          <w:trHeight w:val="402" w:hRule="atLeast"/>
        </w:trPr>
        <w:tc>
          <w:tcPr>
            <w:tcW w:w="583"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highlight w:val="none"/>
              </w:rPr>
            </w:pPr>
          </w:p>
        </w:tc>
        <w:tc>
          <w:tcPr>
            <w:tcW w:w="630"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时效指标</w:t>
            </w:r>
          </w:p>
        </w:tc>
        <w:tc>
          <w:tcPr>
            <w:tcW w:w="6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完成率</w:t>
            </w:r>
          </w:p>
        </w:tc>
        <w:tc>
          <w:tcPr>
            <w:tcW w:w="15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项目完成率</w:t>
            </w:r>
          </w:p>
        </w:tc>
        <w:tc>
          <w:tcPr>
            <w:tcW w:w="6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=100%</w:t>
            </w:r>
          </w:p>
        </w:tc>
        <w:tc>
          <w:tcPr>
            <w:tcW w:w="8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textAlignment w:val="top"/>
              <w:rPr>
                <w:rFonts w:ascii="Times New Roman" w:hAnsi="Times New Roman" w:eastAsia="方正书宋_GBK" w:cs="Times New Roman"/>
                <w:highlight w:val="none"/>
              </w:rPr>
            </w:pPr>
            <w:r>
              <w:rPr>
                <w:rFonts w:ascii="Times New Roman" w:hAnsi="Times New Roman" w:eastAsia="方正书宋_GBK" w:cs="Times New Roman"/>
                <w:highlight w:val="none"/>
              </w:rPr>
              <w:t>项目任务书</w:t>
            </w:r>
          </w:p>
        </w:tc>
      </w:tr>
      <w:tr>
        <w:tblPrEx>
          <w:tblCellMar>
            <w:top w:w="0" w:type="dxa"/>
            <w:left w:w="0" w:type="dxa"/>
            <w:bottom w:w="0" w:type="dxa"/>
            <w:right w:w="0" w:type="dxa"/>
          </w:tblCellMar>
        </w:tblPrEx>
        <w:trPr>
          <w:trHeight w:val="402" w:hRule="atLeast"/>
        </w:trPr>
        <w:tc>
          <w:tcPr>
            <w:tcW w:w="583"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highlight w:val="none"/>
              </w:rPr>
            </w:pPr>
          </w:p>
        </w:tc>
        <w:tc>
          <w:tcPr>
            <w:tcW w:w="630"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成本指标</w:t>
            </w:r>
          </w:p>
        </w:tc>
        <w:tc>
          <w:tcPr>
            <w:tcW w:w="6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预算控制数</w:t>
            </w:r>
          </w:p>
        </w:tc>
        <w:tc>
          <w:tcPr>
            <w:tcW w:w="15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控制项目预算支出总额</w:t>
            </w:r>
          </w:p>
        </w:tc>
        <w:tc>
          <w:tcPr>
            <w:tcW w:w="6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≤3万</w:t>
            </w:r>
          </w:p>
        </w:tc>
        <w:tc>
          <w:tcPr>
            <w:tcW w:w="8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textAlignment w:val="top"/>
              <w:rPr>
                <w:rFonts w:ascii="Times New Roman" w:hAnsi="Times New Roman" w:eastAsia="方正书宋_GBK" w:cs="Times New Roman"/>
                <w:highlight w:val="none"/>
              </w:rPr>
            </w:pPr>
            <w:r>
              <w:rPr>
                <w:rFonts w:ascii="Times New Roman" w:hAnsi="Times New Roman" w:eastAsia="方正书宋_GBK" w:cs="Times New Roman"/>
                <w:highlight w:val="none"/>
              </w:rPr>
              <w:t>项目任务书</w:t>
            </w:r>
          </w:p>
        </w:tc>
      </w:tr>
      <w:tr>
        <w:trPr>
          <w:trHeight w:val="600" w:hRule="atLeast"/>
        </w:trPr>
        <w:tc>
          <w:tcPr>
            <w:tcW w:w="583"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效果指标</w:t>
            </w:r>
          </w:p>
        </w:tc>
        <w:tc>
          <w:tcPr>
            <w:tcW w:w="6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社会效益指标</w:t>
            </w:r>
          </w:p>
        </w:tc>
        <w:tc>
          <w:tcPr>
            <w:tcW w:w="6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top"/>
              <w:rPr>
                <w:rFonts w:ascii="Times New Roman" w:hAnsi="Times New Roman" w:eastAsia="方正书宋_GBK" w:cs="Times New Roman"/>
                <w:highlight w:val="none"/>
              </w:rPr>
            </w:pPr>
            <w:r>
              <w:rPr>
                <w:rFonts w:ascii="Times New Roman" w:hAnsi="Times New Roman" w:eastAsia="方正书宋_GBK" w:cs="Times New Roman"/>
                <w:highlight w:val="none"/>
              </w:rPr>
              <w:t>提高科研能力</w:t>
            </w:r>
          </w:p>
        </w:tc>
        <w:tc>
          <w:tcPr>
            <w:tcW w:w="15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top"/>
              <w:rPr>
                <w:rFonts w:ascii="Times New Roman" w:hAnsi="Times New Roman" w:eastAsia="方正书宋_GBK" w:cs="Times New Roman"/>
                <w:highlight w:val="none"/>
              </w:rPr>
            </w:pPr>
            <w:r>
              <w:rPr>
                <w:rFonts w:ascii="Times New Roman" w:hAnsi="Times New Roman" w:eastAsia="方正书宋_GBK" w:cs="Times New Roman"/>
                <w:highlight w:val="none"/>
              </w:rPr>
              <w:t>提高研究团队科研水平和能力</w:t>
            </w:r>
          </w:p>
        </w:tc>
        <w:tc>
          <w:tcPr>
            <w:tcW w:w="6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提高</w:t>
            </w:r>
          </w:p>
        </w:tc>
        <w:tc>
          <w:tcPr>
            <w:tcW w:w="8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top"/>
              <w:rPr>
                <w:rFonts w:ascii="Times New Roman" w:hAnsi="Times New Roman" w:eastAsia="方正书宋_GBK" w:cs="Times New Roman"/>
                <w:highlight w:val="none"/>
              </w:rPr>
            </w:pPr>
            <w:r>
              <w:rPr>
                <w:rFonts w:ascii="Times New Roman" w:hAnsi="Times New Roman" w:eastAsia="方正书宋_GBK" w:cs="Times New Roman"/>
                <w:highlight w:val="none"/>
              </w:rPr>
              <w:t>项目任务书</w:t>
            </w:r>
          </w:p>
        </w:tc>
      </w:tr>
      <w:tr>
        <w:tblPrEx>
          <w:tblCellMar>
            <w:top w:w="0" w:type="dxa"/>
            <w:left w:w="0" w:type="dxa"/>
            <w:bottom w:w="0" w:type="dxa"/>
            <w:right w:w="0" w:type="dxa"/>
          </w:tblCellMar>
        </w:tblPrEx>
        <w:trPr>
          <w:trHeight w:val="90" w:hRule="atLeast"/>
        </w:trPr>
        <w:tc>
          <w:tcPr>
            <w:tcW w:w="5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满意度指标</w:t>
            </w:r>
          </w:p>
        </w:tc>
        <w:tc>
          <w:tcPr>
            <w:tcW w:w="6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服务对象满意度指标</w:t>
            </w:r>
          </w:p>
        </w:tc>
        <w:tc>
          <w:tcPr>
            <w:tcW w:w="6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服务对象满意度</w:t>
            </w:r>
          </w:p>
        </w:tc>
        <w:tc>
          <w:tcPr>
            <w:tcW w:w="15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基础科研人员满意度</w:t>
            </w:r>
          </w:p>
        </w:tc>
        <w:tc>
          <w:tcPr>
            <w:tcW w:w="6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≥95%</w:t>
            </w:r>
          </w:p>
        </w:tc>
        <w:tc>
          <w:tcPr>
            <w:tcW w:w="8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调查问卷</w:t>
            </w:r>
          </w:p>
        </w:tc>
      </w:tr>
    </w:tbl>
    <w:p>
      <w:pPr>
        <w:ind w:firstLine="562" w:firstLineChars="200"/>
        <w:jc w:val="left"/>
        <w:outlineLvl w:val="3"/>
        <w:rPr>
          <w:rFonts w:ascii="Times New Roman" w:hAnsi="Times New Roman" w:eastAsia="方正仿宋_GBK" w:cs="Times New Roman"/>
          <w:b/>
          <w:sz w:val="28"/>
          <w:highlight w:val="none"/>
        </w:rPr>
      </w:pPr>
    </w:p>
    <w:p>
      <w:pPr>
        <w:ind w:firstLine="640" w:firstLineChars="200"/>
        <w:outlineLvl w:val="1"/>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63、高品质棉花新品种冀丰4号中试与示范项目绩效目标表</w:t>
      </w:r>
    </w:p>
    <w:tbl>
      <w:tblPr>
        <w:tblStyle w:val="8"/>
        <w:tblW w:w="3361" w:type="pct"/>
        <w:tblInd w:w="2292" w:type="dxa"/>
        <w:tblLayout w:type="fixed"/>
        <w:tblCellMar>
          <w:top w:w="0" w:type="dxa"/>
          <w:left w:w="0" w:type="dxa"/>
          <w:bottom w:w="0" w:type="dxa"/>
          <w:right w:w="0" w:type="dxa"/>
        </w:tblCellMar>
      </w:tblPr>
      <w:tblGrid>
        <w:gridCol w:w="1053"/>
        <w:gridCol w:w="1122"/>
        <w:gridCol w:w="1207"/>
        <w:gridCol w:w="2701"/>
        <w:gridCol w:w="1236"/>
        <w:gridCol w:w="1596"/>
      </w:tblGrid>
      <w:tr>
        <w:tblPrEx>
          <w:tblCellMar>
            <w:top w:w="0" w:type="dxa"/>
            <w:left w:w="0" w:type="dxa"/>
            <w:bottom w:w="0" w:type="dxa"/>
            <w:right w:w="0" w:type="dxa"/>
          </w:tblCellMar>
        </w:tblPrEx>
        <w:trPr>
          <w:trHeight w:val="915" w:hRule="atLeast"/>
        </w:trPr>
        <w:tc>
          <w:tcPr>
            <w:tcW w:w="59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绩效目标</w:t>
            </w:r>
          </w:p>
        </w:tc>
        <w:tc>
          <w:tcPr>
            <w:tcW w:w="4409"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textAlignment w:val="center"/>
              <w:rPr>
                <w:rFonts w:ascii="Times New Roman" w:hAnsi="Times New Roman" w:eastAsia="宋体" w:cs="Times New Roman"/>
                <w:b/>
                <w:color w:val="000000"/>
                <w:sz w:val="20"/>
                <w:szCs w:val="20"/>
                <w:highlight w:val="none"/>
              </w:rPr>
            </w:pPr>
            <w:r>
              <w:rPr>
                <w:rFonts w:ascii="Times New Roman" w:hAnsi="Times New Roman" w:eastAsia="方正书宋_GBK" w:cs="Times New Roman"/>
                <w:highlight w:val="none"/>
              </w:rPr>
              <w:t>1.建成冀丰4号育种家种子-原种-良种高效繁育技术体系，集成高产配套栽培技术规范，建立高产高端原棉示范田300亩，田间技术指导4次。</w:t>
            </w:r>
            <w:r>
              <w:rPr>
                <w:rFonts w:ascii="Times New Roman" w:hAnsi="Times New Roman" w:eastAsia="方正书宋_GBK" w:cs="Times New Roman"/>
                <w:highlight w:val="none"/>
              </w:rPr>
              <w:br w:type="textWrapping"/>
            </w:r>
            <w:r>
              <w:rPr>
                <w:rFonts w:ascii="Times New Roman" w:hAnsi="Times New Roman" w:eastAsia="方正书宋_GBK" w:cs="Times New Roman"/>
                <w:highlight w:val="none"/>
              </w:rPr>
              <w:t>2.提高冀丰4号在项目区的覆盖率和影响力，加快该品种的成果转化，辐射推广3万亩。</w:t>
            </w:r>
          </w:p>
        </w:tc>
      </w:tr>
      <w:tr>
        <w:tblPrEx>
          <w:tblCellMar>
            <w:top w:w="0" w:type="dxa"/>
            <w:left w:w="0" w:type="dxa"/>
            <w:bottom w:w="0" w:type="dxa"/>
            <w:right w:w="0" w:type="dxa"/>
          </w:tblCellMar>
        </w:tblPrEx>
        <w:trPr>
          <w:trHeight w:val="402" w:hRule="atLeast"/>
        </w:trPr>
        <w:tc>
          <w:tcPr>
            <w:tcW w:w="59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一级指标</w:t>
            </w:r>
          </w:p>
        </w:tc>
        <w:tc>
          <w:tcPr>
            <w:tcW w:w="629"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二级指标</w:t>
            </w:r>
          </w:p>
        </w:tc>
        <w:tc>
          <w:tcPr>
            <w:tcW w:w="67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三级指标</w:t>
            </w:r>
          </w:p>
        </w:tc>
        <w:tc>
          <w:tcPr>
            <w:tcW w:w="151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绩效指标描述</w:t>
            </w:r>
          </w:p>
        </w:tc>
        <w:tc>
          <w:tcPr>
            <w:tcW w:w="69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w:t>
            </w:r>
          </w:p>
        </w:tc>
        <w:tc>
          <w:tcPr>
            <w:tcW w:w="89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指标值确定依据</w:t>
            </w:r>
          </w:p>
        </w:tc>
      </w:tr>
      <w:tr>
        <w:tblPrEx>
          <w:tblCellMar>
            <w:top w:w="0" w:type="dxa"/>
            <w:left w:w="0" w:type="dxa"/>
            <w:bottom w:w="0" w:type="dxa"/>
            <w:right w:w="0" w:type="dxa"/>
          </w:tblCellMar>
        </w:tblPrEx>
        <w:trPr>
          <w:trHeight w:val="312" w:hRule="atLeast"/>
        </w:trPr>
        <w:tc>
          <w:tcPr>
            <w:tcW w:w="590" w:type="pct"/>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highlight w:val="none"/>
              </w:rPr>
            </w:pPr>
          </w:p>
        </w:tc>
        <w:tc>
          <w:tcPr>
            <w:tcW w:w="629" w:type="pct"/>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highlight w:val="none"/>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highlight w:val="none"/>
              </w:rPr>
            </w:pPr>
          </w:p>
        </w:tc>
        <w:tc>
          <w:tcPr>
            <w:tcW w:w="151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highlight w:val="none"/>
              </w:rPr>
            </w:pPr>
          </w:p>
        </w:tc>
        <w:tc>
          <w:tcPr>
            <w:tcW w:w="69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highlight w:val="none"/>
              </w:rPr>
            </w:pPr>
          </w:p>
        </w:tc>
        <w:tc>
          <w:tcPr>
            <w:tcW w:w="89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宋体" w:cs="Times New Roman"/>
                <w:b/>
                <w:color w:val="000000"/>
                <w:sz w:val="20"/>
                <w:szCs w:val="20"/>
                <w:highlight w:val="none"/>
              </w:rPr>
            </w:pPr>
          </w:p>
        </w:tc>
      </w:tr>
      <w:tr>
        <w:tblPrEx>
          <w:tblCellMar>
            <w:top w:w="0" w:type="dxa"/>
            <w:left w:w="0" w:type="dxa"/>
            <w:bottom w:w="0" w:type="dxa"/>
            <w:right w:w="0" w:type="dxa"/>
          </w:tblCellMar>
        </w:tblPrEx>
        <w:trPr>
          <w:trHeight w:val="402" w:hRule="atLeast"/>
        </w:trPr>
        <w:tc>
          <w:tcPr>
            <w:tcW w:w="590" w:type="pct"/>
            <w:vMerge w:val="restart"/>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产出指标</w:t>
            </w:r>
          </w:p>
        </w:tc>
        <w:tc>
          <w:tcPr>
            <w:tcW w:w="629" w:type="pct"/>
            <w:vMerge w:val="restart"/>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677" w:type="pc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高效繁育技术体系</w:t>
            </w:r>
          </w:p>
        </w:tc>
        <w:tc>
          <w:tcPr>
            <w:tcW w:w="15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冀丰4号高效繁育技术体系</w:t>
            </w:r>
          </w:p>
        </w:tc>
        <w:tc>
          <w:tcPr>
            <w:tcW w:w="6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≥1项</w:t>
            </w:r>
          </w:p>
        </w:tc>
        <w:tc>
          <w:tcPr>
            <w:tcW w:w="8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项目方案</w:t>
            </w:r>
          </w:p>
        </w:tc>
      </w:tr>
      <w:tr>
        <w:tblPrEx>
          <w:tblCellMar>
            <w:top w:w="0" w:type="dxa"/>
            <w:left w:w="0" w:type="dxa"/>
            <w:bottom w:w="0" w:type="dxa"/>
            <w:right w:w="0" w:type="dxa"/>
          </w:tblCellMar>
        </w:tblPrEx>
        <w:trPr>
          <w:trHeight w:val="402" w:hRule="atLeast"/>
        </w:trPr>
        <w:tc>
          <w:tcPr>
            <w:tcW w:w="590" w:type="pct"/>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highlight w:val="none"/>
              </w:rPr>
            </w:pPr>
          </w:p>
        </w:tc>
        <w:tc>
          <w:tcPr>
            <w:tcW w:w="629" w:type="pct"/>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highlight w:val="none"/>
              </w:rPr>
            </w:pPr>
          </w:p>
        </w:tc>
        <w:tc>
          <w:tcPr>
            <w:tcW w:w="677" w:type="pc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集成配套栽培技术规范</w:t>
            </w:r>
          </w:p>
        </w:tc>
        <w:tc>
          <w:tcPr>
            <w:tcW w:w="15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冀丰4号高产配套栽培技术规范</w:t>
            </w:r>
          </w:p>
        </w:tc>
        <w:tc>
          <w:tcPr>
            <w:tcW w:w="6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≥1项</w:t>
            </w:r>
          </w:p>
        </w:tc>
        <w:tc>
          <w:tcPr>
            <w:tcW w:w="8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项目方案</w:t>
            </w:r>
          </w:p>
        </w:tc>
      </w:tr>
      <w:tr>
        <w:tblPrEx>
          <w:tblCellMar>
            <w:top w:w="0" w:type="dxa"/>
            <w:left w:w="0" w:type="dxa"/>
            <w:bottom w:w="0" w:type="dxa"/>
            <w:right w:w="0" w:type="dxa"/>
          </w:tblCellMar>
        </w:tblPrEx>
        <w:trPr>
          <w:trHeight w:val="402" w:hRule="atLeast"/>
        </w:trPr>
        <w:tc>
          <w:tcPr>
            <w:tcW w:w="590" w:type="pct"/>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highlight w:val="none"/>
              </w:rPr>
            </w:pPr>
          </w:p>
        </w:tc>
        <w:tc>
          <w:tcPr>
            <w:tcW w:w="629" w:type="pct"/>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highlight w:val="none"/>
              </w:rPr>
            </w:pPr>
          </w:p>
        </w:tc>
        <w:tc>
          <w:tcPr>
            <w:tcW w:w="677" w:type="pc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高端原棉示范田</w:t>
            </w:r>
          </w:p>
        </w:tc>
        <w:tc>
          <w:tcPr>
            <w:tcW w:w="15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高端原棉示范田面积</w:t>
            </w:r>
          </w:p>
        </w:tc>
        <w:tc>
          <w:tcPr>
            <w:tcW w:w="6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≥300亩</w:t>
            </w:r>
          </w:p>
        </w:tc>
        <w:tc>
          <w:tcPr>
            <w:tcW w:w="8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项目方案</w:t>
            </w:r>
          </w:p>
        </w:tc>
      </w:tr>
      <w:tr>
        <w:tblPrEx>
          <w:tblCellMar>
            <w:top w:w="0" w:type="dxa"/>
            <w:left w:w="0" w:type="dxa"/>
            <w:bottom w:w="0" w:type="dxa"/>
            <w:right w:w="0" w:type="dxa"/>
          </w:tblCellMar>
        </w:tblPrEx>
        <w:trPr>
          <w:trHeight w:val="402" w:hRule="atLeast"/>
        </w:trPr>
        <w:tc>
          <w:tcPr>
            <w:tcW w:w="590" w:type="pct"/>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highlight w:val="none"/>
              </w:rPr>
            </w:pPr>
          </w:p>
        </w:tc>
        <w:tc>
          <w:tcPr>
            <w:tcW w:w="629" w:type="pct"/>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6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高效繁育技术体系</w:t>
            </w:r>
          </w:p>
        </w:tc>
        <w:tc>
          <w:tcPr>
            <w:tcW w:w="15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为新品种产业化提供优质种源</w:t>
            </w:r>
          </w:p>
        </w:tc>
        <w:tc>
          <w:tcPr>
            <w:tcW w:w="6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≥1项</w:t>
            </w:r>
          </w:p>
        </w:tc>
        <w:tc>
          <w:tcPr>
            <w:tcW w:w="8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历年经验</w:t>
            </w:r>
          </w:p>
        </w:tc>
      </w:tr>
      <w:tr>
        <w:tblPrEx>
          <w:tblCellMar>
            <w:top w:w="0" w:type="dxa"/>
            <w:left w:w="0" w:type="dxa"/>
            <w:bottom w:w="0" w:type="dxa"/>
            <w:right w:w="0" w:type="dxa"/>
          </w:tblCellMar>
        </w:tblPrEx>
        <w:trPr>
          <w:trHeight w:val="402" w:hRule="atLeast"/>
        </w:trPr>
        <w:tc>
          <w:tcPr>
            <w:tcW w:w="590" w:type="pct"/>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highlight w:val="none"/>
              </w:rPr>
            </w:pPr>
          </w:p>
        </w:tc>
        <w:tc>
          <w:tcPr>
            <w:tcW w:w="629" w:type="pct"/>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highlight w:val="none"/>
              </w:rPr>
            </w:pPr>
          </w:p>
        </w:tc>
        <w:tc>
          <w:tcPr>
            <w:tcW w:w="6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集成配套栽培技术规范</w:t>
            </w:r>
          </w:p>
        </w:tc>
        <w:tc>
          <w:tcPr>
            <w:tcW w:w="15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提高品种产量，降低植棉成本</w:t>
            </w:r>
          </w:p>
        </w:tc>
        <w:tc>
          <w:tcPr>
            <w:tcW w:w="6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≥1项</w:t>
            </w:r>
          </w:p>
        </w:tc>
        <w:tc>
          <w:tcPr>
            <w:tcW w:w="8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历年经验</w:t>
            </w:r>
          </w:p>
        </w:tc>
      </w:tr>
      <w:tr>
        <w:tblPrEx>
          <w:tblCellMar>
            <w:top w:w="0" w:type="dxa"/>
            <w:left w:w="0" w:type="dxa"/>
            <w:bottom w:w="0" w:type="dxa"/>
            <w:right w:w="0" w:type="dxa"/>
          </w:tblCellMar>
        </w:tblPrEx>
        <w:trPr>
          <w:trHeight w:val="402" w:hRule="atLeast"/>
        </w:trPr>
        <w:tc>
          <w:tcPr>
            <w:tcW w:w="590" w:type="pct"/>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highlight w:val="none"/>
              </w:rPr>
            </w:pPr>
          </w:p>
        </w:tc>
        <w:tc>
          <w:tcPr>
            <w:tcW w:w="629" w:type="pct"/>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highlight w:val="none"/>
              </w:rPr>
            </w:pPr>
          </w:p>
        </w:tc>
        <w:tc>
          <w:tcPr>
            <w:tcW w:w="6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高端原棉示范田</w:t>
            </w:r>
          </w:p>
        </w:tc>
        <w:tc>
          <w:tcPr>
            <w:tcW w:w="15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皮棉亩产120公斤以上</w:t>
            </w:r>
          </w:p>
        </w:tc>
        <w:tc>
          <w:tcPr>
            <w:tcW w:w="6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≥300亩</w:t>
            </w:r>
          </w:p>
        </w:tc>
        <w:tc>
          <w:tcPr>
            <w:tcW w:w="8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历年经验</w:t>
            </w:r>
          </w:p>
        </w:tc>
      </w:tr>
      <w:tr>
        <w:tblPrEx>
          <w:tblCellMar>
            <w:top w:w="0" w:type="dxa"/>
            <w:left w:w="0" w:type="dxa"/>
            <w:bottom w:w="0" w:type="dxa"/>
            <w:right w:w="0" w:type="dxa"/>
          </w:tblCellMar>
        </w:tblPrEx>
        <w:trPr>
          <w:trHeight w:val="402" w:hRule="atLeast"/>
        </w:trPr>
        <w:tc>
          <w:tcPr>
            <w:tcW w:w="590" w:type="pct"/>
            <w:vMerge w:val="continue"/>
            <w:tcBorders>
              <w:top w:val="single" w:color="auto" w:sz="4" w:space="0"/>
              <w:left w:val="single" w:color="auto"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highlight w:val="none"/>
              </w:rPr>
            </w:pPr>
          </w:p>
        </w:tc>
        <w:tc>
          <w:tcPr>
            <w:tcW w:w="629" w:type="pct"/>
            <w:tcBorders>
              <w:top w:val="single" w:color="auto"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时效指标</w:t>
            </w:r>
          </w:p>
        </w:tc>
        <w:tc>
          <w:tcPr>
            <w:tcW w:w="6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完成率</w:t>
            </w:r>
          </w:p>
        </w:tc>
        <w:tc>
          <w:tcPr>
            <w:tcW w:w="15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项目任务完成率</w:t>
            </w:r>
          </w:p>
        </w:tc>
        <w:tc>
          <w:tcPr>
            <w:tcW w:w="6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≥95%</w:t>
            </w:r>
          </w:p>
        </w:tc>
        <w:tc>
          <w:tcPr>
            <w:tcW w:w="8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历年经验</w:t>
            </w:r>
          </w:p>
        </w:tc>
      </w:tr>
      <w:tr>
        <w:tblPrEx>
          <w:tblCellMar>
            <w:top w:w="0" w:type="dxa"/>
            <w:left w:w="0" w:type="dxa"/>
            <w:bottom w:w="0" w:type="dxa"/>
            <w:right w:w="0" w:type="dxa"/>
          </w:tblCellMar>
        </w:tblPrEx>
        <w:trPr>
          <w:trHeight w:val="402" w:hRule="atLeast"/>
        </w:trPr>
        <w:tc>
          <w:tcPr>
            <w:tcW w:w="590" w:type="pct"/>
            <w:vMerge w:val="continue"/>
            <w:tcBorders>
              <w:top w:val="single" w:color="000000" w:sz="4" w:space="0"/>
              <w:left w:val="single" w:color="auto"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highlight w:val="none"/>
              </w:rPr>
            </w:pPr>
          </w:p>
        </w:tc>
        <w:tc>
          <w:tcPr>
            <w:tcW w:w="629"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成本指标</w:t>
            </w:r>
          </w:p>
        </w:tc>
        <w:tc>
          <w:tcPr>
            <w:tcW w:w="6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项目预算控制数</w:t>
            </w:r>
          </w:p>
        </w:tc>
        <w:tc>
          <w:tcPr>
            <w:tcW w:w="15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控制项目预算支出总额</w:t>
            </w:r>
          </w:p>
        </w:tc>
        <w:tc>
          <w:tcPr>
            <w:tcW w:w="6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≤30万元</w:t>
            </w:r>
          </w:p>
        </w:tc>
        <w:tc>
          <w:tcPr>
            <w:tcW w:w="8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项目预算</w:t>
            </w:r>
          </w:p>
        </w:tc>
      </w:tr>
      <w:tr>
        <w:tblPrEx>
          <w:tblCellMar>
            <w:top w:w="0" w:type="dxa"/>
            <w:left w:w="0" w:type="dxa"/>
            <w:bottom w:w="0" w:type="dxa"/>
            <w:right w:w="0" w:type="dxa"/>
          </w:tblCellMar>
        </w:tblPrEx>
        <w:trPr>
          <w:trHeight w:val="600" w:hRule="atLeast"/>
        </w:trPr>
        <w:tc>
          <w:tcPr>
            <w:tcW w:w="590" w:type="pct"/>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效果指标</w:t>
            </w:r>
          </w:p>
        </w:tc>
        <w:tc>
          <w:tcPr>
            <w:tcW w:w="6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社会效益指标</w:t>
            </w:r>
          </w:p>
        </w:tc>
        <w:tc>
          <w:tcPr>
            <w:tcW w:w="6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辐射面积</w:t>
            </w:r>
          </w:p>
        </w:tc>
        <w:tc>
          <w:tcPr>
            <w:tcW w:w="15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项目带动植棉面积</w:t>
            </w:r>
          </w:p>
        </w:tc>
        <w:tc>
          <w:tcPr>
            <w:tcW w:w="6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≥3万亩</w:t>
            </w:r>
          </w:p>
        </w:tc>
        <w:tc>
          <w:tcPr>
            <w:tcW w:w="8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历年经验</w:t>
            </w:r>
          </w:p>
        </w:tc>
      </w:tr>
      <w:tr>
        <w:tblPrEx>
          <w:tblCellMar>
            <w:top w:w="0" w:type="dxa"/>
            <w:left w:w="0" w:type="dxa"/>
            <w:bottom w:w="0" w:type="dxa"/>
            <w:right w:w="0" w:type="dxa"/>
          </w:tblCellMar>
        </w:tblPrEx>
        <w:trPr>
          <w:trHeight w:val="600" w:hRule="atLeast"/>
        </w:trPr>
        <w:tc>
          <w:tcPr>
            <w:tcW w:w="590"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highlight w:val="none"/>
              </w:rPr>
            </w:pPr>
          </w:p>
        </w:tc>
        <w:tc>
          <w:tcPr>
            <w:tcW w:w="629"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可持续影响指标</w:t>
            </w:r>
          </w:p>
        </w:tc>
        <w:tc>
          <w:tcPr>
            <w:tcW w:w="6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品种和品牌影响力</w:t>
            </w:r>
          </w:p>
        </w:tc>
        <w:tc>
          <w:tcPr>
            <w:tcW w:w="15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提升品种和品牌的知名度</w:t>
            </w:r>
          </w:p>
        </w:tc>
        <w:tc>
          <w:tcPr>
            <w:tcW w:w="6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提升</w:t>
            </w:r>
          </w:p>
        </w:tc>
        <w:tc>
          <w:tcPr>
            <w:tcW w:w="8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历年经验</w:t>
            </w:r>
          </w:p>
        </w:tc>
      </w:tr>
      <w:tr>
        <w:tblPrEx>
          <w:tblCellMar>
            <w:top w:w="0" w:type="dxa"/>
            <w:left w:w="0" w:type="dxa"/>
            <w:bottom w:w="0" w:type="dxa"/>
            <w:right w:w="0" w:type="dxa"/>
          </w:tblCellMar>
        </w:tblPrEx>
        <w:trPr>
          <w:trHeight w:val="90" w:hRule="atLeast"/>
        </w:trPr>
        <w:tc>
          <w:tcPr>
            <w:tcW w:w="59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满意度指标</w:t>
            </w:r>
          </w:p>
        </w:tc>
        <w:tc>
          <w:tcPr>
            <w:tcW w:w="6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服务对象满意度指标</w:t>
            </w:r>
          </w:p>
        </w:tc>
        <w:tc>
          <w:tcPr>
            <w:tcW w:w="6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服务对象满意度</w:t>
            </w:r>
          </w:p>
        </w:tc>
        <w:tc>
          <w:tcPr>
            <w:tcW w:w="15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棉农对品种和植棉技术的满意度</w:t>
            </w:r>
          </w:p>
        </w:tc>
        <w:tc>
          <w:tcPr>
            <w:tcW w:w="6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≥90%</w:t>
            </w:r>
          </w:p>
        </w:tc>
        <w:tc>
          <w:tcPr>
            <w:tcW w:w="8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调查问卷</w:t>
            </w:r>
          </w:p>
        </w:tc>
      </w:tr>
    </w:tbl>
    <w:p>
      <w:pPr>
        <w:ind w:firstLine="562" w:firstLineChars="200"/>
        <w:jc w:val="left"/>
        <w:outlineLvl w:val="3"/>
        <w:rPr>
          <w:rFonts w:ascii="Times New Roman" w:hAnsi="Times New Roman" w:eastAsia="方正仿宋_GBK" w:cs="Times New Roman"/>
          <w:b/>
          <w:sz w:val="28"/>
          <w:highlight w:val="none"/>
        </w:rPr>
      </w:pPr>
    </w:p>
    <w:p>
      <w:pPr>
        <w:ind w:firstLine="640" w:firstLineChars="200"/>
        <w:outlineLvl w:val="1"/>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64、科技特派员工作经费项目绩效目标表</w:t>
      </w:r>
    </w:p>
    <w:tbl>
      <w:tblPr>
        <w:tblStyle w:val="8"/>
        <w:tblW w:w="3372" w:type="pct"/>
        <w:tblInd w:w="2277" w:type="dxa"/>
        <w:tblLayout w:type="fixed"/>
        <w:tblCellMar>
          <w:top w:w="0" w:type="dxa"/>
          <w:left w:w="0" w:type="dxa"/>
          <w:bottom w:w="0" w:type="dxa"/>
          <w:right w:w="0" w:type="dxa"/>
        </w:tblCellMar>
      </w:tblPr>
      <w:tblGrid>
        <w:gridCol w:w="1067"/>
        <w:gridCol w:w="1123"/>
        <w:gridCol w:w="1207"/>
        <w:gridCol w:w="2715"/>
        <w:gridCol w:w="1222"/>
        <w:gridCol w:w="1610"/>
      </w:tblGrid>
      <w:tr>
        <w:tblPrEx>
          <w:tblCellMar>
            <w:top w:w="0" w:type="dxa"/>
            <w:left w:w="0" w:type="dxa"/>
            <w:bottom w:w="0" w:type="dxa"/>
            <w:right w:w="0" w:type="dxa"/>
          </w:tblCellMar>
        </w:tblPrEx>
        <w:trPr>
          <w:trHeight w:val="410" w:hRule="atLeast"/>
        </w:trPr>
        <w:tc>
          <w:tcPr>
            <w:tcW w:w="5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b/>
                <w:color w:val="000000"/>
                <w:sz w:val="20"/>
                <w:szCs w:val="20"/>
                <w:highlight w:val="none"/>
              </w:rPr>
            </w:pPr>
            <w:r>
              <w:rPr>
                <w:rFonts w:ascii="Times New Roman" w:hAnsi="Times New Roman" w:eastAsia="方正书宋_GBK" w:cs="Times New Roman"/>
                <w:b/>
                <w:highlight w:val="none"/>
              </w:rPr>
              <w:t>绩效目标</w:t>
            </w:r>
          </w:p>
        </w:tc>
        <w:tc>
          <w:tcPr>
            <w:tcW w:w="4403"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textAlignment w:val="center"/>
              <w:rPr>
                <w:rFonts w:ascii="Times New Roman" w:hAnsi="Times New Roman" w:eastAsia="宋体" w:cs="Times New Roman"/>
                <w:b/>
                <w:color w:val="000000"/>
                <w:sz w:val="20"/>
                <w:szCs w:val="20"/>
                <w:highlight w:val="none"/>
              </w:rPr>
            </w:pPr>
            <w:r>
              <w:rPr>
                <w:rFonts w:ascii="Times New Roman" w:hAnsi="Times New Roman" w:eastAsia="方正书宋_GBK" w:cs="Times New Roman"/>
                <w:highlight w:val="none"/>
              </w:rPr>
              <w:t>1.促进科技工作与经济建设紧密结合。</w:t>
            </w:r>
            <w:r>
              <w:rPr>
                <w:rFonts w:ascii="Times New Roman" w:hAnsi="Times New Roman" w:eastAsia="方正书宋_GBK" w:cs="Times New Roman"/>
                <w:highlight w:val="none"/>
              </w:rPr>
              <w:br w:type="textWrapping"/>
            </w:r>
            <w:r>
              <w:rPr>
                <w:rFonts w:ascii="Times New Roman" w:hAnsi="Times New Roman" w:eastAsia="方正书宋_GBK" w:cs="Times New Roman"/>
                <w:highlight w:val="none"/>
              </w:rPr>
              <w:t>2.实现我省科技创新工作整体提升。</w:t>
            </w:r>
          </w:p>
        </w:tc>
      </w:tr>
      <w:tr>
        <w:tblPrEx>
          <w:tblCellMar>
            <w:top w:w="0" w:type="dxa"/>
            <w:left w:w="0" w:type="dxa"/>
            <w:bottom w:w="0" w:type="dxa"/>
            <w:right w:w="0" w:type="dxa"/>
          </w:tblCellMar>
        </w:tblPrEx>
        <w:trPr>
          <w:trHeight w:val="402" w:hRule="atLeast"/>
        </w:trPr>
        <w:tc>
          <w:tcPr>
            <w:tcW w:w="59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一级指标</w:t>
            </w:r>
          </w:p>
        </w:tc>
        <w:tc>
          <w:tcPr>
            <w:tcW w:w="62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二级指标</w:t>
            </w:r>
          </w:p>
        </w:tc>
        <w:tc>
          <w:tcPr>
            <w:tcW w:w="67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三级指标</w:t>
            </w:r>
          </w:p>
        </w:tc>
        <w:tc>
          <w:tcPr>
            <w:tcW w:w="151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绩效指标描述</w:t>
            </w:r>
          </w:p>
        </w:tc>
        <w:tc>
          <w:tcPr>
            <w:tcW w:w="6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w:t>
            </w:r>
          </w:p>
        </w:tc>
        <w:tc>
          <w:tcPr>
            <w:tcW w:w="89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指标值确定依据</w:t>
            </w:r>
          </w:p>
        </w:tc>
      </w:tr>
      <w:tr>
        <w:tblPrEx>
          <w:tblCellMar>
            <w:top w:w="0" w:type="dxa"/>
            <w:left w:w="0" w:type="dxa"/>
            <w:bottom w:w="0" w:type="dxa"/>
            <w:right w:w="0" w:type="dxa"/>
          </w:tblCellMar>
        </w:tblPrEx>
        <w:trPr>
          <w:trHeight w:val="312" w:hRule="atLeast"/>
        </w:trPr>
        <w:tc>
          <w:tcPr>
            <w:tcW w:w="59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highlight w:val="none"/>
              </w:rPr>
            </w:pPr>
          </w:p>
        </w:tc>
        <w:tc>
          <w:tcPr>
            <w:tcW w:w="62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highlight w:val="none"/>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highlight w:val="none"/>
              </w:rPr>
            </w:pPr>
          </w:p>
        </w:tc>
        <w:tc>
          <w:tcPr>
            <w:tcW w:w="151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highlight w:val="none"/>
              </w:rPr>
            </w:pPr>
          </w:p>
        </w:tc>
        <w:tc>
          <w:tcPr>
            <w:tcW w:w="6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highlight w:val="none"/>
              </w:rPr>
            </w:pPr>
          </w:p>
        </w:tc>
        <w:tc>
          <w:tcPr>
            <w:tcW w:w="89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宋体" w:cs="Times New Roman"/>
                <w:b/>
                <w:color w:val="000000"/>
                <w:sz w:val="20"/>
                <w:szCs w:val="20"/>
                <w:highlight w:val="none"/>
              </w:rPr>
            </w:pPr>
          </w:p>
        </w:tc>
      </w:tr>
      <w:tr>
        <w:trPr>
          <w:trHeight w:val="402" w:hRule="atLeast"/>
        </w:trPr>
        <w:tc>
          <w:tcPr>
            <w:tcW w:w="596" w:type="pct"/>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产出指标</w:t>
            </w:r>
          </w:p>
        </w:tc>
        <w:tc>
          <w:tcPr>
            <w:tcW w:w="627"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675" w:type="pct"/>
            <w:tcBorders>
              <w:top w:val="nil"/>
              <w:left w:val="nil"/>
              <w:bottom w:val="nil"/>
              <w:right w:val="nil"/>
            </w:tcBorders>
            <w:shd w:val="clear" w:color="auto" w:fill="auto"/>
            <w:noWrap/>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特派员数量</w:t>
            </w:r>
          </w:p>
        </w:tc>
        <w:tc>
          <w:tcPr>
            <w:tcW w:w="15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派出特派员个数</w:t>
            </w:r>
          </w:p>
        </w:tc>
        <w:tc>
          <w:tcPr>
            <w:tcW w:w="6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=1人</w:t>
            </w:r>
          </w:p>
        </w:tc>
        <w:tc>
          <w:tcPr>
            <w:tcW w:w="8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合同书</w:t>
            </w:r>
          </w:p>
        </w:tc>
      </w:tr>
      <w:tr>
        <w:tblPrEx>
          <w:tblCellMar>
            <w:top w:w="0" w:type="dxa"/>
            <w:left w:w="0" w:type="dxa"/>
            <w:bottom w:w="0" w:type="dxa"/>
            <w:right w:w="0" w:type="dxa"/>
          </w:tblCellMar>
        </w:tblPrEx>
        <w:trPr>
          <w:trHeight w:val="402" w:hRule="atLeast"/>
        </w:trPr>
        <w:tc>
          <w:tcPr>
            <w:tcW w:w="596"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highlight w:val="none"/>
              </w:rPr>
            </w:pPr>
          </w:p>
        </w:tc>
        <w:tc>
          <w:tcPr>
            <w:tcW w:w="627"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6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textAlignment w:val="top"/>
              <w:rPr>
                <w:rFonts w:ascii="Times New Roman" w:hAnsi="Times New Roman" w:eastAsia="方正书宋_GBK" w:cs="Times New Roman"/>
                <w:highlight w:val="none"/>
              </w:rPr>
            </w:pPr>
            <w:r>
              <w:rPr>
                <w:rFonts w:ascii="Times New Roman" w:hAnsi="Times New Roman" w:eastAsia="方正书宋_GBK" w:cs="Times New Roman"/>
                <w:highlight w:val="none"/>
              </w:rPr>
              <w:t>特派员职称</w:t>
            </w:r>
          </w:p>
        </w:tc>
        <w:tc>
          <w:tcPr>
            <w:tcW w:w="15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textAlignment w:val="top"/>
              <w:rPr>
                <w:rFonts w:ascii="Times New Roman" w:hAnsi="Times New Roman" w:eastAsia="方正书宋_GBK" w:cs="Times New Roman"/>
                <w:highlight w:val="none"/>
              </w:rPr>
            </w:pPr>
            <w:r>
              <w:rPr>
                <w:rFonts w:ascii="Times New Roman" w:hAnsi="Times New Roman" w:eastAsia="方正书宋_GBK" w:cs="Times New Roman"/>
                <w:highlight w:val="none"/>
              </w:rPr>
              <w:t>特派员职称级别</w:t>
            </w:r>
          </w:p>
        </w:tc>
        <w:tc>
          <w:tcPr>
            <w:tcW w:w="6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高级专业技术支撑</w:t>
            </w:r>
          </w:p>
        </w:tc>
        <w:tc>
          <w:tcPr>
            <w:tcW w:w="8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textAlignment w:val="top"/>
              <w:rPr>
                <w:rFonts w:ascii="Times New Roman" w:hAnsi="Times New Roman" w:eastAsia="方正书宋_GBK" w:cs="Times New Roman"/>
                <w:highlight w:val="none"/>
              </w:rPr>
            </w:pPr>
            <w:r>
              <w:rPr>
                <w:rFonts w:ascii="Times New Roman" w:hAnsi="Times New Roman" w:eastAsia="方正书宋_GBK" w:cs="Times New Roman"/>
                <w:highlight w:val="none"/>
              </w:rPr>
              <w:t>合同书</w:t>
            </w:r>
          </w:p>
        </w:tc>
      </w:tr>
      <w:tr>
        <w:tblPrEx>
          <w:tblCellMar>
            <w:top w:w="0" w:type="dxa"/>
            <w:left w:w="0" w:type="dxa"/>
            <w:bottom w:w="0" w:type="dxa"/>
            <w:right w:w="0" w:type="dxa"/>
          </w:tblCellMar>
        </w:tblPrEx>
        <w:trPr>
          <w:trHeight w:val="402" w:hRule="atLeast"/>
        </w:trPr>
        <w:tc>
          <w:tcPr>
            <w:tcW w:w="596"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highlight w:val="none"/>
              </w:rPr>
            </w:pPr>
          </w:p>
        </w:tc>
        <w:tc>
          <w:tcPr>
            <w:tcW w:w="627"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时效指标</w:t>
            </w:r>
          </w:p>
        </w:tc>
        <w:tc>
          <w:tcPr>
            <w:tcW w:w="6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textAlignment w:val="top"/>
              <w:rPr>
                <w:rFonts w:ascii="Times New Roman" w:hAnsi="Times New Roman" w:eastAsia="方正书宋_GBK" w:cs="Times New Roman"/>
                <w:highlight w:val="none"/>
              </w:rPr>
            </w:pPr>
            <w:r>
              <w:rPr>
                <w:rFonts w:ascii="Times New Roman" w:hAnsi="Times New Roman" w:eastAsia="方正书宋_GBK" w:cs="Times New Roman"/>
                <w:highlight w:val="none"/>
              </w:rPr>
              <w:t>人均财政投入水平</w:t>
            </w:r>
          </w:p>
        </w:tc>
        <w:tc>
          <w:tcPr>
            <w:tcW w:w="15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textAlignment w:val="top"/>
              <w:rPr>
                <w:rFonts w:ascii="Times New Roman" w:hAnsi="Times New Roman" w:eastAsia="方正书宋_GBK" w:cs="Times New Roman"/>
                <w:highlight w:val="none"/>
              </w:rPr>
            </w:pPr>
            <w:r>
              <w:rPr>
                <w:rFonts w:ascii="Times New Roman" w:hAnsi="Times New Roman" w:eastAsia="方正书宋_GBK" w:cs="Times New Roman"/>
                <w:highlight w:val="none"/>
              </w:rPr>
              <w:t>特派员人均财政补助标准</w:t>
            </w:r>
          </w:p>
        </w:tc>
        <w:tc>
          <w:tcPr>
            <w:tcW w:w="6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≤1万元</w:t>
            </w:r>
          </w:p>
        </w:tc>
        <w:tc>
          <w:tcPr>
            <w:tcW w:w="8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textAlignment w:val="top"/>
              <w:rPr>
                <w:rFonts w:ascii="Times New Roman" w:hAnsi="Times New Roman" w:eastAsia="方正书宋_GBK" w:cs="Times New Roman"/>
                <w:highlight w:val="none"/>
              </w:rPr>
            </w:pPr>
            <w:r>
              <w:rPr>
                <w:rFonts w:ascii="Times New Roman" w:hAnsi="Times New Roman" w:eastAsia="方正书宋_GBK" w:cs="Times New Roman"/>
                <w:highlight w:val="none"/>
              </w:rPr>
              <w:t>合同书</w:t>
            </w:r>
          </w:p>
        </w:tc>
      </w:tr>
      <w:tr>
        <w:trPr>
          <w:trHeight w:val="402" w:hRule="atLeast"/>
        </w:trPr>
        <w:tc>
          <w:tcPr>
            <w:tcW w:w="596"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highlight w:val="none"/>
              </w:rPr>
            </w:pPr>
          </w:p>
        </w:tc>
        <w:tc>
          <w:tcPr>
            <w:tcW w:w="627"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成本指标</w:t>
            </w:r>
          </w:p>
        </w:tc>
        <w:tc>
          <w:tcPr>
            <w:tcW w:w="6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textAlignment w:val="top"/>
              <w:rPr>
                <w:rFonts w:ascii="Times New Roman" w:hAnsi="Times New Roman" w:eastAsia="方正书宋_GBK" w:cs="Times New Roman"/>
                <w:highlight w:val="none"/>
              </w:rPr>
            </w:pPr>
            <w:r>
              <w:rPr>
                <w:rFonts w:ascii="Times New Roman" w:hAnsi="Times New Roman" w:eastAsia="方正书宋_GBK" w:cs="Times New Roman"/>
                <w:highlight w:val="none"/>
              </w:rPr>
              <w:t>完成率</w:t>
            </w:r>
          </w:p>
        </w:tc>
        <w:tc>
          <w:tcPr>
            <w:tcW w:w="15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textAlignment w:val="top"/>
              <w:rPr>
                <w:rFonts w:ascii="Times New Roman" w:hAnsi="Times New Roman" w:eastAsia="方正书宋_GBK" w:cs="Times New Roman"/>
                <w:highlight w:val="none"/>
              </w:rPr>
            </w:pPr>
            <w:r>
              <w:rPr>
                <w:rFonts w:ascii="Times New Roman" w:hAnsi="Times New Roman" w:eastAsia="方正书宋_GBK" w:cs="Times New Roman"/>
                <w:highlight w:val="none"/>
              </w:rPr>
              <w:t>当年任务完成情况</w:t>
            </w:r>
          </w:p>
        </w:tc>
        <w:tc>
          <w:tcPr>
            <w:tcW w:w="6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≥95%</w:t>
            </w:r>
          </w:p>
        </w:tc>
        <w:tc>
          <w:tcPr>
            <w:tcW w:w="8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textAlignment w:val="top"/>
              <w:rPr>
                <w:rFonts w:ascii="Times New Roman" w:hAnsi="Times New Roman" w:eastAsia="方正书宋_GBK" w:cs="Times New Roman"/>
                <w:highlight w:val="none"/>
              </w:rPr>
            </w:pPr>
            <w:r>
              <w:rPr>
                <w:rFonts w:ascii="Times New Roman" w:hAnsi="Times New Roman" w:eastAsia="方正书宋_GBK" w:cs="Times New Roman"/>
                <w:highlight w:val="none"/>
              </w:rPr>
              <w:t>合同书</w:t>
            </w:r>
          </w:p>
        </w:tc>
      </w:tr>
      <w:tr>
        <w:tblPrEx>
          <w:tblCellMar>
            <w:top w:w="0" w:type="dxa"/>
            <w:left w:w="0" w:type="dxa"/>
            <w:bottom w:w="0" w:type="dxa"/>
            <w:right w:w="0" w:type="dxa"/>
          </w:tblCellMar>
        </w:tblPrEx>
        <w:trPr>
          <w:trHeight w:val="90" w:hRule="atLeast"/>
        </w:trPr>
        <w:tc>
          <w:tcPr>
            <w:tcW w:w="5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满意度指标</w:t>
            </w:r>
          </w:p>
        </w:tc>
        <w:tc>
          <w:tcPr>
            <w:tcW w:w="6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服务对象满意度指标</w:t>
            </w:r>
          </w:p>
        </w:tc>
        <w:tc>
          <w:tcPr>
            <w:tcW w:w="6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服务对象满意度</w:t>
            </w:r>
          </w:p>
        </w:tc>
        <w:tc>
          <w:tcPr>
            <w:tcW w:w="15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服务对象满意程度</w:t>
            </w:r>
          </w:p>
        </w:tc>
        <w:tc>
          <w:tcPr>
            <w:tcW w:w="6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≥90%</w:t>
            </w:r>
          </w:p>
        </w:tc>
        <w:tc>
          <w:tcPr>
            <w:tcW w:w="8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调查问卷</w:t>
            </w:r>
          </w:p>
        </w:tc>
      </w:tr>
    </w:tbl>
    <w:p>
      <w:pPr>
        <w:ind w:firstLine="562" w:firstLineChars="200"/>
        <w:jc w:val="left"/>
        <w:outlineLvl w:val="3"/>
        <w:rPr>
          <w:rFonts w:ascii="Times New Roman" w:hAnsi="Times New Roman" w:eastAsia="方正仿宋_GBK" w:cs="Times New Roman"/>
          <w:b/>
          <w:sz w:val="28"/>
          <w:highlight w:val="none"/>
        </w:rPr>
      </w:pPr>
    </w:p>
    <w:p>
      <w:pPr>
        <w:ind w:firstLine="640" w:firstLineChars="200"/>
        <w:outlineLvl w:val="1"/>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65、农业农村部黄淮海大豆生物学与遗传学育种重点实验室建设项目绩效目标表</w:t>
      </w:r>
    </w:p>
    <w:tbl>
      <w:tblPr>
        <w:tblStyle w:val="8"/>
        <w:tblW w:w="3377" w:type="pct"/>
        <w:tblInd w:w="2277" w:type="dxa"/>
        <w:tblLayout w:type="fixed"/>
        <w:tblCellMar>
          <w:top w:w="0" w:type="dxa"/>
          <w:left w:w="0" w:type="dxa"/>
          <w:bottom w:w="0" w:type="dxa"/>
          <w:right w:w="0" w:type="dxa"/>
        </w:tblCellMar>
      </w:tblPr>
      <w:tblGrid>
        <w:gridCol w:w="1067"/>
        <w:gridCol w:w="1137"/>
        <w:gridCol w:w="1208"/>
        <w:gridCol w:w="2701"/>
        <w:gridCol w:w="1207"/>
        <w:gridCol w:w="1637"/>
      </w:tblGrid>
      <w:tr>
        <w:tblPrEx>
          <w:tblCellMar>
            <w:top w:w="0" w:type="dxa"/>
            <w:left w:w="0" w:type="dxa"/>
            <w:bottom w:w="0" w:type="dxa"/>
            <w:right w:w="0" w:type="dxa"/>
          </w:tblCellMar>
        </w:tblPrEx>
        <w:trPr>
          <w:trHeight w:val="915" w:hRule="atLeast"/>
        </w:trPr>
        <w:tc>
          <w:tcPr>
            <w:tcW w:w="5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绩效目标</w:t>
            </w:r>
          </w:p>
        </w:tc>
        <w:tc>
          <w:tcPr>
            <w:tcW w:w="4404"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textAlignment w:val="center"/>
              <w:rPr>
                <w:rFonts w:ascii="Times New Roman" w:hAnsi="Times New Roman" w:eastAsia="宋体" w:cs="Times New Roman"/>
                <w:b/>
                <w:color w:val="000000"/>
                <w:sz w:val="20"/>
                <w:szCs w:val="20"/>
                <w:highlight w:val="none"/>
              </w:rPr>
            </w:pPr>
            <w:r>
              <w:rPr>
                <w:rFonts w:ascii="Times New Roman" w:hAnsi="Times New Roman" w:eastAsia="方正书宋_GBK" w:cs="Times New Roman"/>
                <w:highlight w:val="none"/>
              </w:rPr>
              <w:t>1.购置用于品质分析及种质创新，性状改良研究设备，生理生态研究设备，基因组学研究设备以及基因功能研究设备，合计购置设备21台（套）。</w:t>
            </w:r>
            <w:r>
              <w:rPr>
                <w:rFonts w:ascii="Times New Roman" w:hAnsi="Times New Roman" w:eastAsia="方正书宋_GBK" w:cs="Times New Roman"/>
                <w:highlight w:val="none"/>
              </w:rPr>
              <w:br w:type="textWrapping"/>
            </w:r>
            <w:r>
              <w:rPr>
                <w:rFonts w:ascii="Times New Roman" w:hAnsi="Times New Roman" w:eastAsia="方正书宋_GBK" w:cs="Times New Roman"/>
                <w:highlight w:val="none"/>
              </w:rPr>
              <w:t>2.扩展完善实验室试验功能，提升实验室的综合科技创新和生产服务综合能力。</w:t>
            </w:r>
          </w:p>
        </w:tc>
      </w:tr>
      <w:tr>
        <w:tblPrEx>
          <w:tblCellMar>
            <w:top w:w="0" w:type="dxa"/>
            <w:left w:w="0" w:type="dxa"/>
            <w:bottom w:w="0" w:type="dxa"/>
            <w:right w:w="0" w:type="dxa"/>
          </w:tblCellMar>
        </w:tblPrEx>
        <w:trPr>
          <w:trHeight w:val="402" w:hRule="atLeast"/>
        </w:trPr>
        <w:tc>
          <w:tcPr>
            <w:tcW w:w="59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一级指标</w:t>
            </w:r>
          </w:p>
        </w:tc>
        <w:tc>
          <w:tcPr>
            <w:tcW w:w="63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二级指标</w:t>
            </w:r>
          </w:p>
        </w:tc>
        <w:tc>
          <w:tcPr>
            <w:tcW w:w="67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三级指标</w:t>
            </w:r>
          </w:p>
        </w:tc>
        <w:tc>
          <w:tcPr>
            <w:tcW w:w="150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绩效指标描述</w:t>
            </w:r>
          </w:p>
        </w:tc>
        <w:tc>
          <w:tcPr>
            <w:tcW w:w="67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w:t>
            </w:r>
          </w:p>
        </w:tc>
        <w:tc>
          <w:tcPr>
            <w:tcW w:w="91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指标值确定依据</w:t>
            </w:r>
          </w:p>
        </w:tc>
      </w:tr>
      <w:tr>
        <w:tblPrEx>
          <w:tblCellMar>
            <w:top w:w="0" w:type="dxa"/>
            <w:left w:w="0" w:type="dxa"/>
            <w:bottom w:w="0" w:type="dxa"/>
            <w:right w:w="0" w:type="dxa"/>
          </w:tblCellMar>
        </w:tblPrEx>
        <w:trPr>
          <w:trHeight w:val="312" w:hRule="atLeast"/>
        </w:trPr>
        <w:tc>
          <w:tcPr>
            <w:tcW w:w="595" w:type="pct"/>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highlight w:val="none"/>
              </w:rPr>
            </w:pPr>
          </w:p>
        </w:tc>
        <w:tc>
          <w:tcPr>
            <w:tcW w:w="634" w:type="pct"/>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highlight w:val="none"/>
              </w:rPr>
            </w:pPr>
          </w:p>
        </w:tc>
        <w:tc>
          <w:tcPr>
            <w:tcW w:w="6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highlight w:val="none"/>
              </w:rPr>
            </w:pPr>
          </w:p>
        </w:tc>
        <w:tc>
          <w:tcPr>
            <w:tcW w:w="150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highlight w:val="none"/>
              </w:rPr>
            </w:pPr>
          </w:p>
        </w:tc>
        <w:tc>
          <w:tcPr>
            <w:tcW w:w="6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highlight w:val="none"/>
              </w:rPr>
            </w:pPr>
          </w:p>
        </w:tc>
        <w:tc>
          <w:tcPr>
            <w:tcW w:w="91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宋体" w:cs="Times New Roman"/>
                <w:b/>
                <w:color w:val="000000"/>
                <w:sz w:val="20"/>
                <w:szCs w:val="20"/>
                <w:highlight w:val="none"/>
              </w:rPr>
            </w:pPr>
          </w:p>
        </w:tc>
      </w:tr>
      <w:tr>
        <w:trPr>
          <w:trHeight w:val="402" w:hRule="atLeast"/>
        </w:trPr>
        <w:tc>
          <w:tcPr>
            <w:tcW w:w="595" w:type="pct"/>
            <w:vMerge w:val="restart"/>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产出指标</w:t>
            </w:r>
          </w:p>
        </w:tc>
        <w:tc>
          <w:tcPr>
            <w:tcW w:w="634" w:type="pct"/>
            <w:vMerge w:val="restart"/>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674" w:type="pc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仪器设备购置</w:t>
            </w:r>
          </w:p>
        </w:tc>
        <w:tc>
          <w:tcPr>
            <w:tcW w:w="15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按项目要求完成实验室改造</w:t>
            </w:r>
          </w:p>
        </w:tc>
        <w:tc>
          <w:tcPr>
            <w:tcW w:w="6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≥21台/套</w:t>
            </w:r>
          </w:p>
        </w:tc>
        <w:tc>
          <w:tcPr>
            <w:tcW w:w="9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项目方案</w:t>
            </w:r>
          </w:p>
        </w:tc>
      </w:tr>
      <w:tr>
        <w:tblPrEx>
          <w:tblCellMar>
            <w:top w:w="0" w:type="dxa"/>
            <w:left w:w="0" w:type="dxa"/>
            <w:bottom w:w="0" w:type="dxa"/>
            <w:right w:w="0" w:type="dxa"/>
          </w:tblCellMar>
        </w:tblPrEx>
        <w:trPr>
          <w:trHeight w:val="402" w:hRule="atLeast"/>
        </w:trPr>
        <w:tc>
          <w:tcPr>
            <w:tcW w:w="595" w:type="pct"/>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highlight w:val="none"/>
              </w:rPr>
            </w:pPr>
          </w:p>
        </w:tc>
        <w:tc>
          <w:tcPr>
            <w:tcW w:w="634" w:type="pct"/>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highlight w:val="none"/>
              </w:rPr>
            </w:pPr>
          </w:p>
        </w:tc>
        <w:tc>
          <w:tcPr>
            <w:tcW w:w="674" w:type="pc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实验室改造</w:t>
            </w:r>
          </w:p>
        </w:tc>
        <w:tc>
          <w:tcPr>
            <w:tcW w:w="15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按项目要求购置仪器设备</w:t>
            </w:r>
          </w:p>
        </w:tc>
        <w:tc>
          <w:tcPr>
            <w:tcW w:w="6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≥43平米</w:t>
            </w:r>
          </w:p>
        </w:tc>
        <w:tc>
          <w:tcPr>
            <w:tcW w:w="9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项目方案</w:t>
            </w:r>
          </w:p>
        </w:tc>
      </w:tr>
      <w:tr>
        <w:tblPrEx>
          <w:tblCellMar>
            <w:top w:w="0" w:type="dxa"/>
            <w:left w:w="0" w:type="dxa"/>
            <w:bottom w:w="0" w:type="dxa"/>
            <w:right w:w="0" w:type="dxa"/>
          </w:tblCellMar>
        </w:tblPrEx>
        <w:trPr>
          <w:trHeight w:val="402" w:hRule="atLeast"/>
        </w:trPr>
        <w:tc>
          <w:tcPr>
            <w:tcW w:w="595" w:type="pct"/>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highlight w:val="none"/>
              </w:rPr>
            </w:pPr>
          </w:p>
        </w:tc>
        <w:tc>
          <w:tcPr>
            <w:tcW w:w="634" w:type="pct"/>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6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仪器设备购置</w:t>
            </w:r>
          </w:p>
        </w:tc>
        <w:tc>
          <w:tcPr>
            <w:tcW w:w="15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达到项目设计要求</w:t>
            </w:r>
          </w:p>
        </w:tc>
        <w:tc>
          <w:tcPr>
            <w:tcW w:w="6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合格</w:t>
            </w:r>
          </w:p>
        </w:tc>
        <w:tc>
          <w:tcPr>
            <w:tcW w:w="9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项目方案</w:t>
            </w:r>
          </w:p>
        </w:tc>
      </w:tr>
      <w:tr>
        <w:tblPrEx>
          <w:tblCellMar>
            <w:top w:w="0" w:type="dxa"/>
            <w:left w:w="0" w:type="dxa"/>
            <w:bottom w:w="0" w:type="dxa"/>
            <w:right w:w="0" w:type="dxa"/>
          </w:tblCellMar>
        </w:tblPrEx>
        <w:trPr>
          <w:trHeight w:val="402" w:hRule="atLeast"/>
        </w:trPr>
        <w:tc>
          <w:tcPr>
            <w:tcW w:w="595" w:type="pct"/>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highlight w:val="none"/>
              </w:rPr>
            </w:pPr>
          </w:p>
        </w:tc>
        <w:tc>
          <w:tcPr>
            <w:tcW w:w="634" w:type="pct"/>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highlight w:val="none"/>
              </w:rPr>
            </w:pPr>
          </w:p>
        </w:tc>
        <w:tc>
          <w:tcPr>
            <w:tcW w:w="6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实验室改造</w:t>
            </w:r>
          </w:p>
        </w:tc>
        <w:tc>
          <w:tcPr>
            <w:tcW w:w="15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达到项目设计要求</w:t>
            </w:r>
          </w:p>
        </w:tc>
        <w:tc>
          <w:tcPr>
            <w:tcW w:w="6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合格</w:t>
            </w:r>
          </w:p>
        </w:tc>
        <w:tc>
          <w:tcPr>
            <w:tcW w:w="9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项目方案</w:t>
            </w:r>
          </w:p>
        </w:tc>
      </w:tr>
      <w:tr>
        <w:tblPrEx>
          <w:tblCellMar>
            <w:top w:w="0" w:type="dxa"/>
            <w:left w:w="0" w:type="dxa"/>
            <w:bottom w:w="0" w:type="dxa"/>
            <w:right w:w="0" w:type="dxa"/>
          </w:tblCellMar>
        </w:tblPrEx>
        <w:trPr>
          <w:trHeight w:val="480" w:hRule="atLeast"/>
        </w:trPr>
        <w:tc>
          <w:tcPr>
            <w:tcW w:w="595" w:type="pct"/>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highlight w:val="none"/>
              </w:rPr>
            </w:pPr>
          </w:p>
        </w:tc>
        <w:tc>
          <w:tcPr>
            <w:tcW w:w="634" w:type="pct"/>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highlight w:val="none"/>
              </w:rPr>
            </w:pPr>
          </w:p>
        </w:tc>
        <w:tc>
          <w:tcPr>
            <w:tcW w:w="6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验收合格率</w:t>
            </w:r>
          </w:p>
        </w:tc>
        <w:tc>
          <w:tcPr>
            <w:tcW w:w="15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设备通过验收量占总量的比率</w:t>
            </w:r>
          </w:p>
        </w:tc>
        <w:tc>
          <w:tcPr>
            <w:tcW w:w="6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=100%</w:t>
            </w:r>
          </w:p>
        </w:tc>
        <w:tc>
          <w:tcPr>
            <w:tcW w:w="9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项目方案</w:t>
            </w:r>
          </w:p>
        </w:tc>
      </w:tr>
      <w:tr>
        <w:tblPrEx>
          <w:tblCellMar>
            <w:top w:w="0" w:type="dxa"/>
            <w:left w:w="0" w:type="dxa"/>
            <w:bottom w:w="0" w:type="dxa"/>
            <w:right w:w="0" w:type="dxa"/>
          </w:tblCellMar>
        </w:tblPrEx>
        <w:trPr>
          <w:trHeight w:val="540" w:hRule="atLeast"/>
        </w:trPr>
        <w:tc>
          <w:tcPr>
            <w:tcW w:w="595" w:type="pct"/>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highlight w:val="none"/>
              </w:rPr>
            </w:pPr>
          </w:p>
        </w:tc>
        <w:tc>
          <w:tcPr>
            <w:tcW w:w="634" w:type="pct"/>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highlight w:val="none"/>
              </w:rPr>
            </w:pPr>
          </w:p>
        </w:tc>
        <w:tc>
          <w:tcPr>
            <w:tcW w:w="6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验收合格率</w:t>
            </w:r>
          </w:p>
        </w:tc>
        <w:tc>
          <w:tcPr>
            <w:tcW w:w="15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实验室改造通过验收占总量的比率</w:t>
            </w:r>
          </w:p>
        </w:tc>
        <w:tc>
          <w:tcPr>
            <w:tcW w:w="6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=100%</w:t>
            </w:r>
          </w:p>
        </w:tc>
        <w:tc>
          <w:tcPr>
            <w:tcW w:w="9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项目方案</w:t>
            </w:r>
          </w:p>
        </w:tc>
      </w:tr>
      <w:tr>
        <w:tblPrEx>
          <w:tblCellMar>
            <w:top w:w="0" w:type="dxa"/>
            <w:left w:w="0" w:type="dxa"/>
            <w:bottom w:w="0" w:type="dxa"/>
            <w:right w:w="0" w:type="dxa"/>
          </w:tblCellMar>
        </w:tblPrEx>
        <w:trPr>
          <w:trHeight w:val="640" w:hRule="atLeast"/>
        </w:trPr>
        <w:tc>
          <w:tcPr>
            <w:tcW w:w="595" w:type="pct"/>
            <w:vMerge w:val="continue"/>
            <w:tcBorders>
              <w:top w:val="single" w:color="auto" w:sz="4" w:space="0"/>
              <w:left w:val="single" w:color="auto"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highlight w:val="none"/>
              </w:rPr>
            </w:pPr>
          </w:p>
        </w:tc>
        <w:tc>
          <w:tcPr>
            <w:tcW w:w="634" w:type="pct"/>
            <w:tcBorders>
              <w:top w:val="single" w:color="auto"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时效指标</w:t>
            </w:r>
          </w:p>
        </w:tc>
        <w:tc>
          <w:tcPr>
            <w:tcW w:w="6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按进度计划实施情况</w:t>
            </w:r>
          </w:p>
        </w:tc>
        <w:tc>
          <w:tcPr>
            <w:tcW w:w="15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按照要求和计划完成任务量占总任务量的比率</w:t>
            </w:r>
          </w:p>
        </w:tc>
        <w:tc>
          <w:tcPr>
            <w:tcW w:w="6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按计划进行</w:t>
            </w:r>
          </w:p>
        </w:tc>
        <w:tc>
          <w:tcPr>
            <w:tcW w:w="9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项目预算</w:t>
            </w:r>
          </w:p>
        </w:tc>
      </w:tr>
      <w:tr>
        <w:tblPrEx>
          <w:tblCellMar>
            <w:top w:w="0" w:type="dxa"/>
            <w:left w:w="0" w:type="dxa"/>
            <w:bottom w:w="0" w:type="dxa"/>
            <w:right w:w="0" w:type="dxa"/>
          </w:tblCellMar>
        </w:tblPrEx>
        <w:trPr>
          <w:trHeight w:val="402" w:hRule="atLeast"/>
        </w:trPr>
        <w:tc>
          <w:tcPr>
            <w:tcW w:w="595" w:type="pct"/>
            <w:vMerge w:val="continue"/>
            <w:tcBorders>
              <w:top w:val="single" w:color="000000" w:sz="4" w:space="0"/>
              <w:left w:val="single" w:color="auto"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highlight w:val="none"/>
              </w:rPr>
            </w:pPr>
          </w:p>
        </w:tc>
        <w:tc>
          <w:tcPr>
            <w:tcW w:w="634"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成本指标</w:t>
            </w:r>
          </w:p>
        </w:tc>
        <w:tc>
          <w:tcPr>
            <w:tcW w:w="6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支出投资/批复投资</w:t>
            </w:r>
          </w:p>
        </w:tc>
        <w:tc>
          <w:tcPr>
            <w:tcW w:w="15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不超过支持经费规模</w:t>
            </w:r>
          </w:p>
        </w:tc>
        <w:tc>
          <w:tcPr>
            <w:tcW w:w="6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≤100%</w:t>
            </w:r>
          </w:p>
        </w:tc>
        <w:tc>
          <w:tcPr>
            <w:tcW w:w="9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项目方案</w:t>
            </w:r>
          </w:p>
        </w:tc>
      </w:tr>
      <w:tr>
        <w:tblPrEx>
          <w:tblCellMar>
            <w:top w:w="0" w:type="dxa"/>
            <w:left w:w="0" w:type="dxa"/>
            <w:bottom w:w="0" w:type="dxa"/>
            <w:right w:w="0" w:type="dxa"/>
          </w:tblCellMar>
        </w:tblPrEx>
        <w:trPr>
          <w:trHeight w:val="600" w:hRule="atLeast"/>
        </w:trPr>
        <w:tc>
          <w:tcPr>
            <w:tcW w:w="595" w:type="pct"/>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效果指标</w:t>
            </w:r>
          </w:p>
        </w:tc>
        <w:tc>
          <w:tcPr>
            <w:tcW w:w="6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社会效益指标</w:t>
            </w:r>
          </w:p>
        </w:tc>
        <w:tc>
          <w:tcPr>
            <w:tcW w:w="6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基础设施保障和科技创新能力</w:t>
            </w:r>
          </w:p>
        </w:tc>
        <w:tc>
          <w:tcPr>
            <w:tcW w:w="15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完善和提升实验室平台的装备水平，增强科技创新、服务农业产业、对外交流和人才培养的综合能力。</w:t>
            </w:r>
          </w:p>
        </w:tc>
        <w:tc>
          <w:tcPr>
            <w:tcW w:w="6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提升</w:t>
            </w:r>
          </w:p>
        </w:tc>
        <w:tc>
          <w:tcPr>
            <w:tcW w:w="9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经验标准</w:t>
            </w:r>
          </w:p>
        </w:tc>
      </w:tr>
      <w:tr>
        <w:trPr>
          <w:trHeight w:val="285" w:hRule="atLeast"/>
        </w:trPr>
        <w:tc>
          <w:tcPr>
            <w:tcW w:w="595"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highlight w:val="none"/>
              </w:rPr>
            </w:pPr>
          </w:p>
        </w:tc>
        <w:tc>
          <w:tcPr>
            <w:tcW w:w="634"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生态效益指标</w:t>
            </w:r>
          </w:p>
        </w:tc>
        <w:tc>
          <w:tcPr>
            <w:tcW w:w="6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节能减排和低碳环保水平</w:t>
            </w:r>
          </w:p>
        </w:tc>
        <w:tc>
          <w:tcPr>
            <w:tcW w:w="15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实验室平台的提升，节能减排</w:t>
            </w:r>
          </w:p>
        </w:tc>
        <w:tc>
          <w:tcPr>
            <w:tcW w:w="6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提升</w:t>
            </w:r>
          </w:p>
        </w:tc>
        <w:tc>
          <w:tcPr>
            <w:tcW w:w="9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经验标准</w:t>
            </w:r>
          </w:p>
        </w:tc>
      </w:tr>
      <w:tr>
        <w:tblPrEx>
          <w:tblCellMar>
            <w:top w:w="0" w:type="dxa"/>
            <w:left w:w="0" w:type="dxa"/>
            <w:bottom w:w="0" w:type="dxa"/>
            <w:right w:w="0" w:type="dxa"/>
          </w:tblCellMar>
        </w:tblPrEx>
        <w:trPr>
          <w:trHeight w:val="600" w:hRule="atLeast"/>
        </w:trPr>
        <w:tc>
          <w:tcPr>
            <w:tcW w:w="595"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highlight w:val="none"/>
              </w:rPr>
            </w:pPr>
          </w:p>
        </w:tc>
        <w:tc>
          <w:tcPr>
            <w:tcW w:w="6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可持续影响指标</w:t>
            </w:r>
          </w:p>
        </w:tc>
        <w:tc>
          <w:tcPr>
            <w:tcW w:w="6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完工项目持续发挥作用期限</w:t>
            </w:r>
          </w:p>
        </w:tc>
        <w:tc>
          <w:tcPr>
            <w:tcW w:w="15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能够长期支撑科研工作，提升科研能力</w:t>
            </w:r>
          </w:p>
        </w:tc>
        <w:tc>
          <w:tcPr>
            <w:tcW w:w="6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≥10年</w:t>
            </w:r>
          </w:p>
        </w:tc>
        <w:tc>
          <w:tcPr>
            <w:tcW w:w="9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经验标准</w:t>
            </w:r>
          </w:p>
        </w:tc>
      </w:tr>
      <w:tr>
        <w:tblPrEx>
          <w:tblCellMar>
            <w:top w:w="0" w:type="dxa"/>
            <w:left w:w="0" w:type="dxa"/>
            <w:bottom w:w="0" w:type="dxa"/>
            <w:right w:w="0" w:type="dxa"/>
          </w:tblCellMar>
        </w:tblPrEx>
        <w:trPr>
          <w:trHeight w:val="90" w:hRule="atLeast"/>
        </w:trPr>
        <w:tc>
          <w:tcPr>
            <w:tcW w:w="5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满意度指标</w:t>
            </w:r>
          </w:p>
        </w:tc>
        <w:tc>
          <w:tcPr>
            <w:tcW w:w="6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服务对象满意度指标</w:t>
            </w:r>
          </w:p>
        </w:tc>
        <w:tc>
          <w:tcPr>
            <w:tcW w:w="6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服务对象满意度</w:t>
            </w:r>
          </w:p>
        </w:tc>
        <w:tc>
          <w:tcPr>
            <w:tcW w:w="15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 xml:space="preserve">科研人员对科研条件提升的满意度 </w:t>
            </w:r>
          </w:p>
        </w:tc>
        <w:tc>
          <w:tcPr>
            <w:tcW w:w="6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≥90%</w:t>
            </w:r>
          </w:p>
        </w:tc>
        <w:tc>
          <w:tcPr>
            <w:tcW w:w="9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调查问卷</w:t>
            </w:r>
          </w:p>
        </w:tc>
      </w:tr>
    </w:tbl>
    <w:p>
      <w:pPr>
        <w:ind w:firstLine="562" w:firstLineChars="200"/>
        <w:jc w:val="left"/>
        <w:outlineLvl w:val="3"/>
        <w:rPr>
          <w:rFonts w:ascii="Times New Roman" w:hAnsi="Times New Roman" w:eastAsia="方正仿宋_GBK" w:cs="Times New Roman"/>
          <w:b/>
          <w:sz w:val="28"/>
          <w:highlight w:val="none"/>
        </w:rPr>
      </w:pPr>
    </w:p>
    <w:p>
      <w:pPr>
        <w:tabs>
          <w:tab w:val="left" w:pos="6852"/>
        </w:tabs>
        <w:ind w:firstLine="640" w:firstLineChars="200"/>
        <w:outlineLvl w:val="1"/>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66、科技特派员工作经费项目绩效目标表</w:t>
      </w:r>
      <w:r>
        <w:rPr>
          <w:rFonts w:ascii="Times New Roman" w:hAnsi="Times New Roman" w:eastAsia="方正仿宋_GBK" w:cs="Times New Roman"/>
          <w:sz w:val="32"/>
          <w:szCs w:val="32"/>
          <w:highlight w:val="none"/>
        </w:rPr>
        <w:tab/>
      </w:r>
    </w:p>
    <w:tbl>
      <w:tblPr>
        <w:tblStyle w:val="8"/>
        <w:tblW w:w="3388" w:type="pct"/>
        <w:tblInd w:w="2262" w:type="dxa"/>
        <w:tblLayout w:type="fixed"/>
        <w:tblCellMar>
          <w:top w:w="0" w:type="dxa"/>
          <w:left w:w="0" w:type="dxa"/>
          <w:bottom w:w="0" w:type="dxa"/>
          <w:right w:w="0" w:type="dxa"/>
        </w:tblCellMar>
      </w:tblPr>
      <w:tblGrid>
        <w:gridCol w:w="1081"/>
        <w:gridCol w:w="1137"/>
        <w:gridCol w:w="1193"/>
        <w:gridCol w:w="2701"/>
        <w:gridCol w:w="1222"/>
        <w:gridCol w:w="1652"/>
      </w:tblGrid>
      <w:tr>
        <w:tblPrEx>
          <w:tblCellMar>
            <w:top w:w="0" w:type="dxa"/>
            <w:left w:w="0" w:type="dxa"/>
            <w:bottom w:w="0" w:type="dxa"/>
            <w:right w:w="0" w:type="dxa"/>
          </w:tblCellMar>
        </w:tblPrEx>
        <w:trPr>
          <w:trHeight w:val="335" w:hRule="atLeast"/>
        </w:trPr>
        <w:tc>
          <w:tcPr>
            <w:tcW w:w="60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绩效目标</w:t>
            </w:r>
          </w:p>
        </w:tc>
        <w:tc>
          <w:tcPr>
            <w:tcW w:w="4398"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textAlignment w:val="center"/>
              <w:rPr>
                <w:rFonts w:ascii="Times New Roman" w:hAnsi="Times New Roman" w:eastAsia="宋体" w:cs="Times New Roman"/>
                <w:b/>
                <w:color w:val="000000"/>
                <w:sz w:val="20"/>
                <w:szCs w:val="20"/>
                <w:highlight w:val="none"/>
              </w:rPr>
            </w:pPr>
            <w:r>
              <w:rPr>
                <w:rFonts w:ascii="Times New Roman" w:hAnsi="Times New Roman" w:eastAsia="方正书宋_GBK" w:cs="Times New Roman"/>
                <w:highlight w:val="none"/>
              </w:rPr>
              <w:t>向基层开展科学普及、科技知识指导培训，提高基层科技创新管理和服务能力。</w:t>
            </w:r>
          </w:p>
        </w:tc>
      </w:tr>
      <w:tr>
        <w:tblPrEx>
          <w:tblCellMar>
            <w:top w:w="0" w:type="dxa"/>
            <w:left w:w="0" w:type="dxa"/>
            <w:bottom w:w="0" w:type="dxa"/>
            <w:right w:w="0" w:type="dxa"/>
          </w:tblCellMar>
        </w:tblPrEx>
        <w:trPr>
          <w:trHeight w:val="402" w:hRule="atLeast"/>
        </w:trPr>
        <w:tc>
          <w:tcPr>
            <w:tcW w:w="60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一级指标</w:t>
            </w:r>
          </w:p>
        </w:tc>
        <w:tc>
          <w:tcPr>
            <w:tcW w:w="63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二级指标</w:t>
            </w:r>
          </w:p>
        </w:tc>
        <w:tc>
          <w:tcPr>
            <w:tcW w:w="66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三级指标</w:t>
            </w:r>
          </w:p>
        </w:tc>
        <w:tc>
          <w:tcPr>
            <w:tcW w:w="15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绩效指标描述</w:t>
            </w:r>
          </w:p>
        </w:tc>
        <w:tc>
          <w:tcPr>
            <w:tcW w:w="68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w:t>
            </w:r>
          </w:p>
        </w:tc>
        <w:tc>
          <w:tcPr>
            <w:tcW w:w="91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指标值确定依据</w:t>
            </w:r>
          </w:p>
        </w:tc>
      </w:tr>
      <w:tr>
        <w:tblPrEx>
          <w:tblCellMar>
            <w:top w:w="0" w:type="dxa"/>
            <w:left w:w="0" w:type="dxa"/>
            <w:bottom w:w="0" w:type="dxa"/>
            <w:right w:w="0" w:type="dxa"/>
          </w:tblCellMar>
        </w:tblPrEx>
        <w:trPr>
          <w:trHeight w:val="312" w:hRule="atLeast"/>
        </w:trPr>
        <w:tc>
          <w:tcPr>
            <w:tcW w:w="601" w:type="pct"/>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highlight w:val="none"/>
              </w:rPr>
            </w:pPr>
          </w:p>
        </w:tc>
        <w:tc>
          <w:tcPr>
            <w:tcW w:w="632" w:type="pct"/>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highlight w:val="none"/>
              </w:rPr>
            </w:pPr>
          </w:p>
        </w:tc>
        <w:tc>
          <w:tcPr>
            <w:tcW w:w="66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highlight w:val="none"/>
              </w:rPr>
            </w:pPr>
          </w:p>
        </w:tc>
        <w:tc>
          <w:tcPr>
            <w:tcW w:w="15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highlight w:val="none"/>
              </w:rPr>
            </w:pPr>
          </w:p>
        </w:tc>
        <w:tc>
          <w:tcPr>
            <w:tcW w:w="68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highlight w:val="none"/>
              </w:rPr>
            </w:pPr>
          </w:p>
        </w:tc>
        <w:tc>
          <w:tcPr>
            <w:tcW w:w="91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宋体" w:cs="Times New Roman"/>
                <w:b/>
                <w:color w:val="000000"/>
                <w:sz w:val="20"/>
                <w:szCs w:val="20"/>
                <w:highlight w:val="none"/>
              </w:rPr>
            </w:pPr>
          </w:p>
        </w:tc>
      </w:tr>
      <w:tr>
        <w:trPr>
          <w:trHeight w:val="402" w:hRule="atLeast"/>
        </w:trPr>
        <w:tc>
          <w:tcPr>
            <w:tcW w:w="601" w:type="pct"/>
            <w:vMerge w:val="restart"/>
            <w:tcBorders>
              <w:top w:val="single" w:color="auto" w:sz="4" w:space="0"/>
              <w:left w:val="single" w:color="auto"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 xml:space="preserve">产出指标 </w:t>
            </w:r>
          </w:p>
        </w:tc>
        <w:tc>
          <w:tcPr>
            <w:tcW w:w="632" w:type="pct"/>
            <w:tcBorders>
              <w:top w:val="single" w:color="auto" w:sz="4" w:space="0"/>
              <w:left w:val="single" w:color="000000" w:sz="4" w:space="0"/>
              <w:bottom w:val="nil"/>
              <w:right w:val="single" w:color="auto"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664" w:type="pc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派出特派员个数</w:t>
            </w:r>
          </w:p>
        </w:tc>
        <w:tc>
          <w:tcPr>
            <w:tcW w:w="15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派出特派员个数</w:t>
            </w:r>
          </w:p>
        </w:tc>
        <w:tc>
          <w:tcPr>
            <w:tcW w:w="6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2人</w:t>
            </w:r>
          </w:p>
        </w:tc>
        <w:tc>
          <w:tcPr>
            <w:tcW w:w="9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协议</w:t>
            </w:r>
          </w:p>
        </w:tc>
      </w:tr>
      <w:tr>
        <w:tblPrEx>
          <w:tblCellMar>
            <w:top w:w="0" w:type="dxa"/>
            <w:left w:w="0" w:type="dxa"/>
            <w:bottom w:w="0" w:type="dxa"/>
            <w:right w:w="0" w:type="dxa"/>
          </w:tblCellMar>
        </w:tblPrEx>
        <w:trPr>
          <w:trHeight w:val="402" w:hRule="atLeast"/>
        </w:trPr>
        <w:tc>
          <w:tcPr>
            <w:tcW w:w="601" w:type="pct"/>
            <w:vMerge w:val="continue"/>
            <w:tcBorders>
              <w:top w:val="single" w:color="000000"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highlight w:val="none"/>
              </w:rPr>
            </w:pPr>
          </w:p>
        </w:tc>
        <w:tc>
          <w:tcPr>
            <w:tcW w:w="632" w:type="pct"/>
            <w:tcBorders>
              <w:top w:val="single" w:color="000000"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664" w:type="pc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现场技术活动</w:t>
            </w:r>
          </w:p>
        </w:tc>
        <w:tc>
          <w:tcPr>
            <w:tcW w:w="15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现场技术指导和培训</w:t>
            </w:r>
          </w:p>
        </w:tc>
        <w:tc>
          <w:tcPr>
            <w:tcW w:w="6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≥6次</w:t>
            </w:r>
          </w:p>
        </w:tc>
        <w:tc>
          <w:tcPr>
            <w:tcW w:w="9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协议</w:t>
            </w:r>
          </w:p>
        </w:tc>
      </w:tr>
      <w:tr>
        <w:trPr>
          <w:trHeight w:val="402" w:hRule="atLeast"/>
        </w:trPr>
        <w:tc>
          <w:tcPr>
            <w:tcW w:w="601" w:type="pct"/>
            <w:vMerge w:val="continue"/>
            <w:tcBorders>
              <w:top w:val="single" w:color="auto" w:sz="4" w:space="0"/>
              <w:left w:val="single" w:color="auto"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highlight w:val="none"/>
              </w:rPr>
            </w:pPr>
          </w:p>
        </w:tc>
        <w:tc>
          <w:tcPr>
            <w:tcW w:w="632" w:type="pct"/>
            <w:tcBorders>
              <w:top w:val="single" w:color="auto"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时效指标</w:t>
            </w:r>
          </w:p>
        </w:tc>
        <w:tc>
          <w:tcPr>
            <w:tcW w:w="6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项目按期完成率</w:t>
            </w:r>
          </w:p>
        </w:tc>
        <w:tc>
          <w:tcPr>
            <w:tcW w:w="15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项目按期完成率</w:t>
            </w:r>
          </w:p>
        </w:tc>
        <w:tc>
          <w:tcPr>
            <w:tcW w:w="6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100%</w:t>
            </w:r>
          </w:p>
        </w:tc>
        <w:tc>
          <w:tcPr>
            <w:tcW w:w="9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协议</w:t>
            </w:r>
          </w:p>
        </w:tc>
      </w:tr>
      <w:tr>
        <w:tblPrEx>
          <w:tblCellMar>
            <w:top w:w="0" w:type="dxa"/>
            <w:left w:w="0" w:type="dxa"/>
            <w:bottom w:w="0" w:type="dxa"/>
            <w:right w:w="0" w:type="dxa"/>
          </w:tblCellMar>
        </w:tblPrEx>
        <w:trPr>
          <w:trHeight w:val="402" w:hRule="atLeast"/>
        </w:trPr>
        <w:tc>
          <w:tcPr>
            <w:tcW w:w="601" w:type="pct"/>
            <w:vMerge w:val="continue"/>
            <w:tcBorders>
              <w:top w:val="single" w:color="000000" w:sz="4" w:space="0"/>
              <w:left w:val="single" w:color="auto"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highlight w:val="none"/>
              </w:rPr>
            </w:pPr>
          </w:p>
        </w:tc>
        <w:tc>
          <w:tcPr>
            <w:tcW w:w="632"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成本指标</w:t>
            </w:r>
          </w:p>
        </w:tc>
        <w:tc>
          <w:tcPr>
            <w:tcW w:w="6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项目预算控制数</w:t>
            </w:r>
          </w:p>
        </w:tc>
        <w:tc>
          <w:tcPr>
            <w:tcW w:w="15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控制财政经费支持规模</w:t>
            </w:r>
          </w:p>
        </w:tc>
        <w:tc>
          <w:tcPr>
            <w:tcW w:w="6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≤2万元</w:t>
            </w:r>
          </w:p>
        </w:tc>
        <w:tc>
          <w:tcPr>
            <w:tcW w:w="9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协议</w:t>
            </w:r>
          </w:p>
        </w:tc>
      </w:tr>
      <w:tr>
        <w:trPr>
          <w:trHeight w:val="600" w:hRule="atLeast"/>
        </w:trPr>
        <w:tc>
          <w:tcPr>
            <w:tcW w:w="601" w:type="pct"/>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效果指标</w:t>
            </w:r>
          </w:p>
        </w:tc>
        <w:tc>
          <w:tcPr>
            <w:tcW w:w="6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社会效益指标</w:t>
            </w:r>
          </w:p>
        </w:tc>
        <w:tc>
          <w:tcPr>
            <w:tcW w:w="6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提升农业科技创新能力</w:t>
            </w:r>
          </w:p>
        </w:tc>
        <w:tc>
          <w:tcPr>
            <w:tcW w:w="15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通过新技术等研发将会提升农业科技创新能力</w:t>
            </w:r>
          </w:p>
        </w:tc>
        <w:tc>
          <w:tcPr>
            <w:tcW w:w="6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长期</w:t>
            </w:r>
          </w:p>
        </w:tc>
        <w:tc>
          <w:tcPr>
            <w:tcW w:w="9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协议</w:t>
            </w:r>
          </w:p>
        </w:tc>
      </w:tr>
      <w:tr>
        <w:trPr>
          <w:trHeight w:val="600" w:hRule="atLeast"/>
        </w:trPr>
        <w:tc>
          <w:tcPr>
            <w:tcW w:w="601"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highlight w:val="none"/>
              </w:rPr>
            </w:pPr>
          </w:p>
        </w:tc>
        <w:tc>
          <w:tcPr>
            <w:tcW w:w="632"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可持续影响指标</w:t>
            </w:r>
          </w:p>
        </w:tc>
        <w:tc>
          <w:tcPr>
            <w:tcW w:w="6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对产业发展持续支撑程度</w:t>
            </w:r>
          </w:p>
        </w:tc>
        <w:tc>
          <w:tcPr>
            <w:tcW w:w="15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对农业产业发展发挥带动作用期限</w:t>
            </w:r>
          </w:p>
        </w:tc>
        <w:tc>
          <w:tcPr>
            <w:tcW w:w="6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长期</w:t>
            </w:r>
          </w:p>
        </w:tc>
        <w:tc>
          <w:tcPr>
            <w:tcW w:w="9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协议</w:t>
            </w:r>
          </w:p>
        </w:tc>
      </w:tr>
      <w:tr>
        <w:trPr>
          <w:trHeight w:val="90" w:hRule="atLeast"/>
        </w:trPr>
        <w:tc>
          <w:tcPr>
            <w:tcW w:w="60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满意度指标</w:t>
            </w:r>
          </w:p>
        </w:tc>
        <w:tc>
          <w:tcPr>
            <w:tcW w:w="6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服务对象满意度指标</w:t>
            </w:r>
          </w:p>
        </w:tc>
        <w:tc>
          <w:tcPr>
            <w:tcW w:w="6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受益群体满意度</w:t>
            </w:r>
          </w:p>
        </w:tc>
        <w:tc>
          <w:tcPr>
            <w:tcW w:w="15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受益服务对象对科技服务工作评价</w:t>
            </w:r>
          </w:p>
        </w:tc>
        <w:tc>
          <w:tcPr>
            <w:tcW w:w="6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≥90%</w:t>
            </w:r>
          </w:p>
        </w:tc>
        <w:tc>
          <w:tcPr>
            <w:tcW w:w="9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调查问卷</w:t>
            </w:r>
          </w:p>
        </w:tc>
      </w:tr>
    </w:tbl>
    <w:p>
      <w:pPr>
        <w:ind w:firstLine="562" w:firstLineChars="200"/>
        <w:jc w:val="left"/>
        <w:outlineLvl w:val="3"/>
        <w:rPr>
          <w:rFonts w:ascii="Times New Roman" w:hAnsi="Times New Roman" w:eastAsia="方正仿宋_GBK" w:cs="Times New Roman"/>
          <w:b/>
          <w:sz w:val="28"/>
          <w:highlight w:val="none"/>
        </w:rPr>
      </w:pPr>
    </w:p>
    <w:p>
      <w:pPr>
        <w:tabs>
          <w:tab w:val="left" w:pos="6852"/>
        </w:tabs>
        <w:ind w:firstLine="640" w:firstLineChars="200"/>
        <w:outlineLvl w:val="1"/>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67、博士后科研项目择优资助经费项目绩效目标表</w:t>
      </w:r>
    </w:p>
    <w:tbl>
      <w:tblPr>
        <w:tblStyle w:val="8"/>
        <w:tblW w:w="3388" w:type="pct"/>
        <w:tblInd w:w="2277" w:type="dxa"/>
        <w:tblLayout w:type="fixed"/>
        <w:tblCellMar>
          <w:top w:w="0" w:type="dxa"/>
          <w:left w:w="0" w:type="dxa"/>
          <w:bottom w:w="0" w:type="dxa"/>
          <w:right w:w="0" w:type="dxa"/>
        </w:tblCellMar>
      </w:tblPr>
      <w:tblGrid>
        <w:gridCol w:w="1081"/>
        <w:gridCol w:w="1137"/>
        <w:gridCol w:w="1179"/>
        <w:gridCol w:w="2687"/>
        <w:gridCol w:w="1222"/>
        <w:gridCol w:w="1680"/>
      </w:tblGrid>
      <w:tr>
        <w:tblPrEx>
          <w:tblCellMar>
            <w:top w:w="0" w:type="dxa"/>
            <w:left w:w="0" w:type="dxa"/>
            <w:bottom w:w="0" w:type="dxa"/>
            <w:right w:w="0" w:type="dxa"/>
          </w:tblCellMar>
        </w:tblPrEx>
        <w:trPr>
          <w:trHeight w:val="710" w:hRule="atLeast"/>
        </w:trPr>
        <w:tc>
          <w:tcPr>
            <w:tcW w:w="60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绩效目标</w:t>
            </w:r>
          </w:p>
        </w:tc>
        <w:tc>
          <w:tcPr>
            <w:tcW w:w="4398"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textAlignment w:val="center"/>
              <w:rPr>
                <w:rFonts w:ascii="Times New Roman" w:hAnsi="Times New Roman" w:eastAsia="宋体" w:cs="Times New Roman"/>
                <w:b/>
                <w:color w:val="000000"/>
                <w:sz w:val="20"/>
                <w:szCs w:val="20"/>
                <w:highlight w:val="none"/>
              </w:rPr>
            </w:pPr>
            <w:r>
              <w:rPr>
                <w:rFonts w:ascii="Times New Roman" w:hAnsi="Times New Roman" w:eastAsia="方正书宋_GBK" w:cs="Times New Roman"/>
                <w:highlight w:val="none"/>
              </w:rPr>
              <w:t>1.筛选出番茄抗颈腐根腐病的突变体</w:t>
            </w:r>
            <w:r>
              <w:rPr>
                <w:rFonts w:ascii="Times New Roman" w:hAnsi="Times New Roman" w:eastAsia="方正书宋_GBK" w:cs="Times New Roman"/>
                <w:highlight w:val="none"/>
              </w:rPr>
              <w:br w:type="textWrapping"/>
            </w:r>
            <w:r>
              <w:rPr>
                <w:rFonts w:ascii="Times New Roman" w:hAnsi="Times New Roman" w:eastAsia="方正书宋_GBK" w:cs="Times New Roman"/>
                <w:highlight w:val="none"/>
              </w:rPr>
              <w:t>2.发表学术论文</w:t>
            </w:r>
          </w:p>
        </w:tc>
      </w:tr>
      <w:tr>
        <w:tblPrEx>
          <w:tblCellMar>
            <w:top w:w="0" w:type="dxa"/>
            <w:left w:w="0" w:type="dxa"/>
            <w:bottom w:w="0" w:type="dxa"/>
            <w:right w:w="0" w:type="dxa"/>
          </w:tblCellMar>
        </w:tblPrEx>
        <w:trPr>
          <w:trHeight w:val="402" w:hRule="atLeast"/>
        </w:trPr>
        <w:tc>
          <w:tcPr>
            <w:tcW w:w="60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一级指标</w:t>
            </w:r>
          </w:p>
        </w:tc>
        <w:tc>
          <w:tcPr>
            <w:tcW w:w="63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二级指标</w:t>
            </w:r>
          </w:p>
        </w:tc>
        <w:tc>
          <w:tcPr>
            <w:tcW w:w="65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三级指标</w:t>
            </w:r>
          </w:p>
        </w:tc>
        <w:tc>
          <w:tcPr>
            <w:tcW w:w="149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绩效指标描述</w:t>
            </w:r>
          </w:p>
        </w:tc>
        <w:tc>
          <w:tcPr>
            <w:tcW w:w="68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w:t>
            </w:r>
          </w:p>
        </w:tc>
        <w:tc>
          <w:tcPr>
            <w:tcW w:w="93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指标值确定依据</w:t>
            </w:r>
          </w:p>
        </w:tc>
      </w:tr>
      <w:tr>
        <w:tblPrEx>
          <w:tblCellMar>
            <w:top w:w="0" w:type="dxa"/>
            <w:left w:w="0" w:type="dxa"/>
            <w:bottom w:w="0" w:type="dxa"/>
            <w:right w:w="0" w:type="dxa"/>
          </w:tblCellMar>
        </w:tblPrEx>
        <w:trPr>
          <w:trHeight w:val="312" w:hRule="atLeast"/>
        </w:trPr>
        <w:tc>
          <w:tcPr>
            <w:tcW w:w="601" w:type="pct"/>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highlight w:val="none"/>
              </w:rPr>
            </w:pPr>
          </w:p>
        </w:tc>
        <w:tc>
          <w:tcPr>
            <w:tcW w:w="632" w:type="pct"/>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highlight w:val="none"/>
              </w:rPr>
            </w:pPr>
          </w:p>
        </w:tc>
        <w:tc>
          <w:tcPr>
            <w:tcW w:w="656" w:type="pct"/>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highlight w:val="none"/>
              </w:rPr>
            </w:pPr>
          </w:p>
        </w:tc>
        <w:tc>
          <w:tcPr>
            <w:tcW w:w="149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highlight w:val="none"/>
              </w:rPr>
            </w:pPr>
          </w:p>
        </w:tc>
        <w:tc>
          <w:tcPr>
            <w:tcW w:w="68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highlight w:val="none"/>
              </w:rPr>
            </w:pPr>
          </w:p>
        </w:tc>
        <w:tc>
          <w:tcPr>
            <w:tcW w:w="93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宋体" w:cs="Times New Roman"/>
                <w:b/>
                <w:color w:val="000000"/>
                <w:sz w:val="20"/>
                <w:szCs w:val="20"/>
                <w:highlight w:val="none"/>
              </w:rPr>
            </w:pPr>
          </w:p>
        </w:tc>
      </w:tr>
      <w:tr>
        <w:tblPrEx>
          <w:tblCellMar>
            <w:top w:w="0" w:type="dxa"/>
            <w:left w:w="0" w:type="dxa"/>
            <w:bottom w:w="0" w:type="dxa"/>
            <w:right w:w="0" w:type="dxa"/>
          </w:tblCellMar>
        </w:tblPrEx>
        <w:trPr>
          <w:trHeight w:val="720" w:hRule="atLeast"/>
        </w:trPr>
        <w:tc>
          <w:tcPr>
            <w:tcW w:w="601" w:type="pct"/>
            <w:vMerge w:val="restart"/>
            <w:tcBorders>
              <w:top w:val="single" w:color="auto" w:sz="4" w:space="0"/>
              <w:left w:val="single" w:color="auto"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产出指标</w:t>
            </w:r>
          </w:p>
        </w:tc>
        <w:tc>
          <w:tcPr>
            <w:tcW w:w="632" w:type="pct"/>
            <w:tcBorders>
              <w:top w:val="single" w:color="auto"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656" w:type="pct"/>
            <w:tcBorders>
              <w:top w:val="single" w:color="auto"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spacing w:line="300" w:lineRule="exact"/>
              <w:jc w:val="lef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论文</w:t>
            </w:r>
          </w:p>
        </w:tc>
        <w:tc>
          <w:tcPr>
            <w:tcW w:w="1495" w:type="pc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发表有关番茄类受体激酶参与植物抗病机制研究的高水平论文</w:t>
            </w:r>
          </w:p>
        </w:tc>
        <w:tc>
          <w:tcPr>
            <w:tcW w:w="6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≥1篇</w:t>
            </w:r>
          </w:p>
        </w:tc>
        <w:tc>
          <w:tcPr>
            <w:tcW w:w="9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项目合同书</w:t>
            </w:r>
          </w:p>
        </w:tc>
      </w:tr>
      <w:tr>
        <w:tblPrEx>
          <w:tblCellMar>
            <w:top w:w="0" w:type="dxa"/>
            <w:left w:w="0" w:type="dxa"/>
            <w:bottom w:w="0" w:type="dxa"/>
            <w:right w:w="0" w:type="dxa"/>
          </w:tblCellMar>
        </w:tblPrEx>
        <w:trPr>
          <w:trHeight w:val="402" w:hRule="atLeast"/>
        </w:trPr>
        <w:tc>
          <w:tcPr>
            <w:tcW w:w="601" w:type="pct"/>
            <w:vMerge w:val="continue"/>
            <w:tcBorders>
              <w:top w:val="single" w:color="000000"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highlight w:val="none"/>
              </w:rPr>
            </w:pPr>
          </w:p>
        </w:tc>
        <w:tc>
          <w:tcPr>
            <w:tcW w:w="632"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656" w:type="pct"/>
            <w:tcBorders>
              <w:top w:val="single" w:color="000000"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lef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论文引用</w:t>
            </w:r>
          </w:p>
        </w:tc>
        <w:tc>
          <w:tcPr>
            <w:tcW w:w="1495" w:type="pc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公开发表论文被引用次数</w:t>
            </w:r>
          </w:p>
        </w:tc>
        <w:tc>
          <w:tcPr>
            <w:tcW w:w="6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≥20次</w:t>
            </w:r>
          </w:p>
        </w:tc>
        <w:tc>
          <w:tcPr>
            <w:tcW w:w="9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文献检索</w:t>
            </w:r>
          </w:p>
        </w:tc>
      </w:tr>
    </w:tbl>
    <w:p>
      <w:pPr>
        <w:ind w:firstLine="562" w:firstLineChars="200"/>
        <w:jc w:val="left"/>
        <w:outlineLvl w:val="3"/>
        <w:rPr>
          <w:rFonts w:ascii="Times New Roman" w:hAnsi="Times New Roman" w:eastAsia="方正仿宋_GBK" w:cs="Times New Roman"/>
          <w:b/>
          <w:sz w:val="28"/>
          <w:highlight w:val="none"/>
        </w:rPr>
      </w:pPr>
    </w:p>
    <w:p>
      <w:pPr>
        <w:tabs>
          <w:tab w:val="left" w:pos="6852"/>
        </w:tabs>
        <w:ind w:firstLine="640" w:firstLineChars="200"/>
        <w:outlineLvl w:val="1"/>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68、科技特派员工作经费项目绩效目标表</w:t>
      </w:r>
    </w:p>
    <w:tbl>
      <w:tblPr>
        <w:tblStyle w:val="8"/>
        <w:tblW w:w="3398" w:type="pct"/>
        <w:tblInd w:w="2262" w:type="dxa"/>
        <w:tblLayout w:type="fixed"/>
        <w:tblCellMar>
          <w:top w:w="0" w:type="dxa"/>
          <w:left w:w="0" w:type="dxa"/>
          <w:bottom w:w="0" w:type="dxa"/>
          <w:right w:w="0" w:type="dxa"/>
        </w:tblCellMar>
      </w:tblPr>
      <w:tblGrid>
        <w:gridCol w:w="1095"/>
        <w:gridCol w:w="1137"/>
        <w:gridCol w:w="1164"/>
        <w:gridCol w:w="2744"/>
        <w:gridCol w:w="1193"/>
        <w:gridCol w:w="1680"/>
      </w:tblGrid>
      <w:tr>
        <w:tblPrEx>
          <w:tblCellMar>
            <w:top w:w="0" w:type="dxa"/>
            <w:left w:w="0" w:type="dxa"/>
            <w:bottom w:w="0" w:type="dxa"/>
            <w:right w:w="0" w:type="dxa"/>
          </w:tblCellMar>
        </w:tblPrEx>
        <w:trPr>
          <w:trHeight w:val="680" w:hRule="atLeast"/>
        </w:trPr>
        <w:tc>
          <w:tcPr>
            <w:tcW w:w="6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绩效目标</w:t>
            </w:r>
          </w:p>
        </w:tc>
        <w:tc>
          <w:tcPr>
            <w:tcW w:w="4392"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textAlignment w:val="center"/>
              <w:rPr>
                <w:rFonts w:ascii="Times New Roman" w:hAnsi="Times New Roman" w:eastAsia="宋体" w:cs="Times New Roman"/>
                <w:b/>
                <w:color w:val="000000"/>
                <w:sz w:val="20"/>
                <w:szCs w:val="20"/>
                <w:highlight w:val="none"/>
              </w:rPr>
            </w:pPr>
            <w:r>
              <w:rPr>
                <w:rFonts w:ascii="Times New Roman" w:hAnsi="Times New Roman" w:eastAsia="方正书宋_GBK" w:cs="Times New Roman"/>
                <w:highlight w:val="none"/>
              </w:rPr>
              <w:t>1.通过技术指导，提升基地产品质量与经济效益</w:t>
            </w:r>
            <w:r>
              <w:rPr>
                <w:rFonts w:ascii="Times New Roman" w:hAnsi="Times New Roman" w:eastAsia="方正书宋_GBK" w:cs="Times New Roman"/>
                <w:highlight w:val="none"/>
              </w:rPr>
              <w:br w:type="textWrapping"/>
            </w:r>
            <w:r>
              <w:rPr>
                <w:rFonts w:ascii="Times New Roman" w:hAnsi="Times New Roman" w:eastAsia="方正书宋_GBK" w:cs="Times New Roman"/>
                <w:highlight w:val="none"/>
              </w:rPr>
              <w:t>2.提升基地水平</w:t>
            </w:r>
          </w:p>
        </w:tc>
      </w:tr>
      <w:tr>
        <w:tblPrEx>
          <w:tblCellMar>
            <w:top w:w="0" w:type="dxa"/>
            <w:left w:w="0" w:type="dxa"/>
            <w:bottom w:w="0" w:type="dxa"/>
            <w:right w:w="0" w:type="dxa"/>
          </w:tblCellMar>
        </w:tblPrEx>
        <w:trPr>
          <w:trHeight w:val="402" w:hRule="atLeast"/>
        </w:trPr>
        <w:tc>
          <w:tcPr>
            <w:tcW w:w="6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一级指标</w:t>
            </w:r>
          </w:p>
        </w:tc>
        <w:tc>
          <w:tcPr>
            <w:tcW w:w="63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二级指标</w:t>
            </w:r>
          </w:p>
        </w:tc>
        <w:tc>
          <w:tcPr>
            <w:tcW w:w="646" w:type="pct"/>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三级指标</w:t>
            </w:r>
          </w:p>
        </w:tc>
        <w:tc>
          <w:tcPr>
            <w:tcW w:w="1522" w:type="pct"/>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绩效指标描述</w:t>
            </w:r>
          </w:p>
        </w:tc>
        <w:tc>
          <w:tcPr>
            <w:tcW w:w="662" w:type="pct"/>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w:t>
            </w:r>
          </w:p>
        </w:tc>
        <w:tc>
          <w:tcPr>
            <w:tcW w:w="930" w:type="pct"/>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指标值确定依据</w:t>
            </w:r>
          </w:p>
        </w:tc>
      </w:tr>
      <w:tr>
        <w:tblPrEx>
          <w:tblCellMar>
            <w:top w:w="0" w:type="dxa"/>
            <w:left w:w="0" w:type="dxa"/>
            <w:bottom w:w="0" w:type="dxa"/>
            <w:right w:w="0" w:type="dxa"/>
          </w:tblCellMar>
        </w:tblPrEx>
        <w:trPr>
          <w:trHeight w:val="312" w:hRule="atLeast"/>
        </w:trPr>
        <w:tc>
          <w:tcPr>
            <w:tcW w:w="6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highlight w:val="none"/>
              </w:rPr>
            </w:pPr>
          </w:p>
        </w:tc>
        <w:tc>
          <w:tcPr>
            <w:tcW w:w="63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highlight w:val="none"/>
              </w:rPr>
            </w:pPr>
          </w:p>
        </w:tc>
        <w:tc>
          <w:tcPr>
            <w:tcW w:w="646"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highlight w:val="none"/>
              </w:rPr>
            </w:pPr>
          </w:p>
        </w:tc>
        <w:tc>
          <w:tcPr>
            <w:tcW w:w="1522"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highlight w:val="none"/>
              </w:rPr>
            </w:pPr>
          </w:p>
        </w:tc>
        <w:tc>
          <w:tcPr>
            <w:tcW w:w="662"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highlight w:val="none"/>
              </w:rPr>
            </w:pPr>
          </w:p>
        </w:tc>
        <w:tc>
          <w:tcPr>
            <w:tcW w:w="930"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宋体" w:cs="Times New Roman"/>
                <w:b/>
                <w:color w:val="000000"/>
                <w:sz w:val="20"/>
                <w:szCs w:val="20"/>
                <w:highlight w:val="none"/>
              </w:rPr>
            </w:pPr>
          </w:p>
        </w:tc>
      </w:tr>
      <w:tr>
        <w:tblPrEx>
          <w:tblCellMar>
            <w:top w:w="0" w:type="dxa"/>
            <w:left w:w="0" w:type="dxa"/>
            <w:bottom w:w="0" w:type="dxa"/>
            <w:right w:w="0" w:type="dxa"/>
          </w:tblCellMar>
        </w:tblPrEx>
        <w:trPr>
          <w:trHeight w:val="402" w:hRule="atLeast"/>
        </w:trPr>
        <w:tc>
          <w:tcPr>
            <w:tcW w:w="607" w:type="pct"/>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产出指标</w:t>
            </w:r>
          </w:p>
        </w:tc>
        <w:tc>
          <w:tcPr>
            <w:tcW w:w="630" w:type="pct"/>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服务基地数量</w:t>
            </w:r>
          </w:p>
        </w:tc>
        <w:tc>
          <w:tcPr>
            <w:tcW w:w="15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 xml:space="preserve"> 服务基地数量</w:t>
            </w:r>
          </w:p>
        </w:tc>
        <w:tc>
          <w:tcPr>
            <w:tcW w:w="6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≥5个</w:t>
            </w:r>
          </w:p>
        </w:tc>
        <w:tc>
          <w:tcPr>
            <w:tcW w:w="9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三方协议</w:t>
            </w:r>
          </w:p>
        </w:tc>
      </w:tr>
      <w:tr>
        <w:tblPrEx>
          <w:tblCellMar>
            <w:top w:w="0" w:type="dxa"/>
            <w:left w:w="0" w:type="dxa"/>
            <w:bottom w:w="0" w:type="dxa"/>
            <w:right w:w="0" w:type="dxa"/>
          </w:tblCellMar>
        </w:tblPrEx>
        <w:trPr>
          <w:trHeight w:val="402" w:hRule="atLeast"/>
        </w:trPr>
        <w:tc>
          <w:tcPr>
            <w:tcW w:w="607"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highlight w:val="none"/>
              </w:rPr>
            </w:pPr>
          </w:p>
        </w:tc>
        <w:tc>
          <w:tcPr>
            <w:tcW w:w="630" w:type="pct"/>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提升基地质量</w:t>
            </w:r>
          </w:p>
        </w:tc>
        <w:tc>
          <w:tcPr>
            <w:tcW w:w="15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部分基地被评为现代精品园区</w:t>
            </w:r>
          </w:p>
        </w:tc>
        <w:tc>
          <w:tcPr>
            <w:tcW w:w="6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≥1个</w:t>
            </w:r>
          </w:p>
        </w:tc>
        <w:tc>
          <w:tcPr>
            <w:tcW w:w="9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验收意见</w:t>
            </w:r>
          </w:p>
        </w:tc>
      </w:tr>
      <w:tr>
        <w:tblPrEx>
          <w:tblCellMar>
            <w:top w:w="0" w:type="dxa"/>
            <w:left w:w="0" w:type="dxa"/>
            <w:bottom w:w="0" w:type="dxa"/>
            <w:right w:w="0" w:type="dxa"/>
          </w:tblCellMar>
        </w:tblPrEx>
        <w:trPr>
          <w:trHeight w:val="600" w:hRule="atLeast"/>
        </w:trPr>
        <w:tc>
          <w:tcPr>
            <w:tcW w:w="6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效果指标</w:t>
            </w:r>
          </w:p>
        </w:tc>
        <w:tc>
          <w:tcPr>
            <w:tcW w:w="630"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经济效益指标</w:t>
            </w:r>
          </w:p>
        </w:tc>
        <w:tc>
          <w:tcPr>
            <w:tcW w:w="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增产</w:t>
            </w:r>
          </w:p>
        </w:tc>
        <w:tc>
          <w:tcPr>
            <w:tcW w:w="15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亩经济效益提高</w:t>
            </w:r>
          </w:p>
        </w:tc>
        <w:tc>
          <w:tcPr>
            <w:tcW w:w="6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≥10%</w:t>
            </w:r>
          </w:p>
        </w:tc>
        <w:tc>
          <w:tcPr>
            <w:tcW w:w="9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证明</w:t>
            </w:r>
          </w:p>
        </w:tc>
      </w:tr>
      <w:tr>
        <w:tblPrEx>
          <w:tblCellMar>
            <w:top w:w="0" w:type="dxa"/>
            <w:left w:w="0" w:type="dxa"/>
            <w:bottom w:w="0" w:type="dxa"/>
            <w:right w:w="0" w:type="dxa"/>
          </w:tblCellMar>
        </w:tblPrEx>
        <w:trPr>
          <w:trHeight w:val="600" w:hRule="atLeast"/>
        </w:trPr>
        <w:tc>
          <w:tcPr>
            <w:tcW w:w="6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highlight w:val="none"/>
              </w:rPr>
            </w:pPr>
          </w:p>
        </w:tc>
        <w:tc>
          <w:tcPr>
            <w:tcW w:w="630"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生态效益指标</w:t>
            </w:r>
          </w:p>
        </w:tc>
        <w:tc>
          <w:tcPr>
            <w:tcW w:w="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瓜菜质量</w:t>
            </w:r>
          </w:p>
        </w:tc>
        <w:tc>
          <w:tcPr>
            <w:tcW w:w="15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提升基地产品品质</w:t>
            </w:r>
          </w:p>
        </w:tc>
        <w:tc>
          <w:tcPr>
            <w:tcW w:w="6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文字描述</w:t>
            </w:r>
          </w:p>
        </w:tc>
        <w:tc>
          <w:tcPr>
            <w:tcW w:w="9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证明</w:t>
            </w:r>
          </w:p>
        </w:tc>
      </w:tr>
      <w:tr>
        <w:tblPrEx>
          <w:tblCellMar>
            <w:top w:w="0" w:type="dxa"/>
            <w:left w:w="0" w:type="dxa"/>
            <w:bottom w:w="0" w:type="dxa"/>
            <w:right w:w="0" w:type="dxa"/>
          </w:tblCellMar>
        </w:tblPrEx>
        <w:trPr>
          <w:trHeight w:val="330" w:hRule="atLeast"/>
        </w:trPr>
        <w:tc>
          <w:tcPr>
            <w:tcW w:w="6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满意度指标</w:t>
            </w:r>
          </w:p>
        </w:tc>
        <w:tc>
          <w:tcPr>
            <w:tcW w:w="630"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服务对象满意度指标</w:t>
            </w:r>
          </w:p>
        </w:tc>
        <w:tc>
          <w:tcPr>
            <w:tcW w:w="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满意度</w:t>
            </w:r>
          </w:p>
        </w:tc>
        <w:tc>
          <w:tcPr>
            <w:tcW w:w="15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服务对象满意度</w:t>
            </w:r>
          </w:p>
        </w:tc>
        <w:tc>
          <w:tcPr>
            <w:tcW w:w="6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≥85%</w:t>
            </w:r>
          </w:p>
        </w:tc>
        <w:tc>
          <w:tcPr>
            <w:tcW w:w="9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满意度测评</w:t>
            </w:r>
          </w:p>
        </w:tc>
      </w:tr>
    </w:tbl>
    <w:p>
      <w:pPr>
        <w:spacing w:before="156" w:beforeLines="50" w:after="156" w:afterLines="50"/>
        <w:ind w:firstLine="562" w:firstLineChars="200"/>
        <w:jc w:val="left"/>
        <w:rPr>
          <w:rFonts w:ascii="Times New Roman" w:hAnsi="Times New Roman" w:eastAsia="方正仿宋_GBK" w:cs="Times New Roman"/>
          <w:b/>
          <w:sz w:val="28"/>
          <w:highlight w:val="none"/>
        </w:rPr>
      </w:pPr>
    </w:p>
    <w:p>
      <w:pPr>
        <w:tabs>
          <w:tab w:val="left" w:pos="6852"/>
        </w:tabs>
        <w:ind w:firstLine="640" w:firstLineChars="200"/>
        <w:outlineLvl w:val="1"/>
        <w:rPr>
          <w:rFonts w:ascii="Times New Roman" w:hAnsi="Times New Roman" w:eastAsia="方正仿宋_GBK" w:cs="Times New Roman"/>
          <w:sz w:val="32"/>
          <w:szCs w:val="32"/>
          <w:highlight w:val="none"/>
        </w:rPr>
      </w:pPr>
    </w:p>
    <w:p>
      <w:pPr>
        <w:tabs>
          <w:tab w:val="left" w:pos="6852"/>
        </w:tabs>
        <w:ind w:firstLine="640" w:firstLineChars="200"/>
        <w:outlineLvl w:val="1"/>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69、四倍体大白菜雄性不育系资源的创制项目绩效目标表</w:t>
      </w:r>
    </w:p>
    <w:tbl>
      <w:tblPr>
        <w:tblStyle w:val="8"/>
        <w:tblW w:w="3398" w:type="pct"/>
        <w:tblInd w:w="2262" w:type="dxa"/>
        <w:tblLayout w:type="fixed"/>
        <w:tblCellMar>
          <w:top w:w="0" w:type="dxa"/>
          <w:left w:w="0" w:type="dxa"/>
          <w:bottom w:w="0" w:type="dxa"/>
          <w:right w:w="0" w:type="dxa"/>
        </w:tblCellMar>
      </w:tblPr>
      <w:tblGrid>
        <w:gridCol w:w="1095"/>
        <w:gridCol w:w="1121"/>
        <w:gridCol w:w="1179"/>
        <w:gridCol w:w="2744"/>
        <w:gridCol w:w="1208"/>
        <w:gridCol w:w="1666"/>
      </w:tblGrid>
      <w:tr>
        <w:tblPrEx>
          <w:tblCellMar>
            <w:top w:w="0" w:type="dxa"/>
            <w:left w:w="0" w:type="dxa"/>
            <w:bottom w:w="0" w:type="dxa"/>
            <w:right w:w="0" w:type="dxa"/>
          </w:tblCellMar>
        </w:tblPrEx>
        <w:trPr>
          <w:trHeight w:val="90" w:hRule="atLeast"/>
        </w:trPr>
        <w:tc>
          <w:tcPr>
            <w:tcW w:w="6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绩效目标</w:t>
            </w:r>
          </w:p>
        </w:tc>
        <w:tc>
          <w:tcPr>
            <w:tcW w:w="4392"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textAlignment w:val="center"/>
              <w:rPr>
                <w:rFonts w:ascii="Times New Roman" w:hAnsi="Times New Roman" w:eastAsia="宋体" w:cs="Times New Roman"/>
                <w:b/>
                <w:color w:val="000000"/>
                <w:sz w:val="20"/>
                <w:szCs w:val="20"/>
                <w:highlight w:val="none"/>
              </w:rPr>
            </w:pPr>
            <w:r>
              <w:rPr>
                <w:rFonts w:ascii="Times New Roman" w:hAnsi="Times New Roman" w:eastAsia="方正书宋_GBK" w:cs="Times New Roman"/>
                <w:highlight w:val="none"/>
              </w:rPr>
              <w:t>1.创制四倍体大白菜雄性不育系资源</w:t>
            </w:r>
            <w:r>
              <w:rPr>
                <w:rFonts w:ascii="Times New Roman" w:hAnsi="Times New Roman" w:eastAsia="方正书宋_GBK" w:cs="Times New Roman"/>
                <w:highlight w:val="none"/>
              </w:rPr>
              <w:br w:type="textWrapping"/>
            </w:r>
            <w:r>
              <w:rPr>
                <w:rFonts w:ascii="Times New Roman" w:hAnsi="Times New Roman" w:eastAsia="方正书宋_GBK" w:cs="Times New Roman"/>
                <w:highlight w:val="none"/>
              </w:rPr>
              <w:t>2.发表学术论文</w:t>
            </w:r>
          </w:p>
        </w:tc>
      </w:tr>
      <w:tr>
        <w:tblPrEx>
          <w:tblCellMar>
            <w:top w:w="0" w:type="dxa"/>
            <w:left w:w="0" w:type="dxa"/>
            <w:bottom w:w="0" w:type="dxa"/>
            <w:right w:w="0" w:type="dxa"/>
          </w:tblCellMar>
        </w:tblPrEx>
        <w:trPr>
          <w:trHeight w:val="402" w:hRule="atLeast"/>
        </w:trPr>
        <w:tc>
          <w:tcPr>
            <w:tcW w:w="6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一级指标</w:t>
            </w:r>
          </w:p>
        </w:tc>
        <w:tc>
          <w:tcPr>
            <w:tcW w:w="62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二级指标</w:t>
            </w:r>
          </w:p>
        </w:tc>
        <w:tc>
          <w:tcPr>
            <w:tcW w:w="65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三级指标</w:t>
            </w:r>
          </w:p>
        </w:tc>
        <w:tc>
          <w:tcPr>
            <w:tcW w:w="152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绩效指标描述</w:t>
            </w:r>
          </w:p>
        </w:tc>
        <w:tc>
          <w:tcPr>
            <w:tcW w:w="67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w:t>
            </w:r>
          </w:p>
        </w:tc>
        <w:tc>
          <w:tcPr>
            <w:tcW w:w="92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指标值确定依据</w:t>
            </w:r>
          </w:p>
        </w:tc>
      </w:tr>
      <w:tr>
        <w:tblPrEx>
          <w:tblCellMar>
            <w:top w:w="0" w:type="dxa"/>
            <w:left w:w="0" w:type="dxa"/>
            <w:bottom w:w="0" w:type="dxa"/>
            <w:right w:w="0" w:type="dxa"/>
          </w:tblCellMar>
        </w:tblPrEx>
        <w:trPr>
          <w:trHeight w:val="312" w:hRule="atLeast"/>
        </w:trPr>
        <w:tc>
          <w:tcPr>
            <w:tcW w:w="6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highlight w:val="none"/>
              </w:rPr>
            </w:pPr>
          </w:p>
        </w:tc>
        <w:tc>
          <w:tcPr>
            <w:tcW w:w="62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highlight w:val="none"/>
              </w:rPr>
            </w:pPr>
          </w:p>
        </w:tc>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highlight w:val="none"/>
              </w:rPr>
            </w:pPr>
          </w:p>
        </w:tc>
        <w:tc>
          <w:tcPr>
            <w:tcW w:w="152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highlight w:val="none"/>
              </w:rPr>
            </w:pPr>
          </w:p>
        </w:tc>
        <w:tc>
          <w:tcPr>
            <w:tcW w:w="67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highlight w:val="none"/>
              </w:rPr>
            </w:pPr>
          </w:p>
        </w:tc>
        <w:tc>
          <w:tcPr>
            <w:tcW w:w="92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宋体" w:cs="Times New Roman"/>
                <w:b/>
                <w:color w:val="000000"/>
                <w:sz w:val="20"/>
                <w:szCs w:val="20"/>
                <w:highlight w:val="none"/>
              </w:rPr>
            </w:pPr>
          </w:p>
        </w:tc>
      </w:tr>
      <w:tr>
        <w:tblPrEx>
          <w:tblCellMar>
            <w:top w:w="0" w:type="dxa"/>
            <w:left w:w="0" w:type="dxa"/>
            <w:bottom w:w="0" w:type="dxa"/>
            <w:right w:w="0" w:type="dxa"/>
          </w:tblCellMar>
        </w:tblPrEx>
        <w:trPr>
          <w:trHeight w:val="720" w:hRule="atLeast"/>
        </w:trPr>
        <w:tc>
          <w:tcPr>
            <w:tcW w:w="607" w:type="pct"/>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产出指标</w:t>
            </w:r>
          </w:p>
        </w:tc>
        <w:tc>
          <w:tcPr>
            <w:tcW w:w="622"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6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论文、研究报告数量</w:t>
            </w:r>
          </w:p>
        </w:tc>
        <w:tc>
          <w:tcPr>
            <w:tcW w:w="15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在全国核心期刊上资助发表的论文数量</w:t>
            </w:r>
          </w:p>
        </w:tc>
        <w:tc>
          <w:tcPr>
            <w:tcW w:w="6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≥1篇</w:t>
            </w:r>
          </w:p>
        </w:tc>
        <w:tc>
          <w:tcPr>
            <w:tcW w:w="9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CellMar>
            <w:top w:w="0" w:type="dxa"/>
            <w:left w:w="0" w:type="dxa"/>
            <w:bottom w:w="0" w:type="dxa"/>
            <w:right w:w="0" w:type="dxa"/>
          </w:tblCellMar>
        </w:tblPrEx>
        <w:trPr>
          <w:trHeight w:val="402" w:hRule="atLeast"/>
        </w:trPr>
        <w:tc>
          <w:tcPr>
            <w:tcW w:w="607"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highlight w:val="none"/>
              </w:rPr>
            </w:pPr>
          </w:p>
        </w:tc>
        <w:tc>
          <w:tcPr>
            <w:tcW w:w="622"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6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论文期刊水平</w:t>
            </w:r>
          </w:p>
        </w:tc>
        <w:tc>
          <w:tcPr>
            <w:tcW w:w="15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北大核心期刊</w:t>
            </w:r>
          </w:p>
        </w:tc>
        <w:tc>
          <w:tcPr>
            <w:tcW w:w="6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≥1篇</w:t>
            </w:r>
          </w:p>
        </w:tc>
        <w:tc>
          <w:tcPr>
            <w:tcW w:w="9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CellMar>
            <w:top w:w="0" w:type="dxa"/>
            <w:left w:w="0" w:type="dxa"/>
            <w:bottom w:w="0" w:type="dxa"/>
            <w:right w:w="0" w:type="dxa"/>
          </w:tblCellMar>
        </w:tblPrEx>
        <w:trPr>
          <w:trHeight w:val="780" w:hRule="atLeast"/>
        </w:trPr>
        <w:tc>
          <w:tcPr>
            <w:tcW w:w="607" w:type="pct"/>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highlight w:val="none"/>
              </w:rPr>
            </w:pPr>
          </w:p>
        </w:tc>
        <w:tc>
          <w:tcPr>
            <w:tcW w:w="622"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时效指标</w:t>
            </w:r>
          </w:p>
        </w:tc>
        <w:tc>
          <w:tcPr>
            <w:tcW w:w="6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完成率</w:t>
            </w:r>
          </w:p>
        </w:tc>
        <w:tc>
          <w:tcPr>
            <w:tcW w:w="15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按照要求和计划完成研究任务的项目在所有立项项目中的比例（百分比）</w:t>
            </w:r>
          </w:p>
        </w:tc>
        <w:tc>
          <w:tcPr>
            <w:tcW w:w="6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=100%</w:t>
            </w:r>
          </w:p>
        </w:tc>
        <w:tc>
          <w:tcPr>
            <w:tcW w:w="9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任务合同书</w:t>
            </w:r>
          </w:p>
        </w:tc>
      </w:tr>
      <w:tr>
        <w:tblPrEx>
          <w:tblCellMar>
            <w:top w:w="0" w:type="dxa"/>
            <w:left w:w="0" w:type="dxa"/>
            <w:bottom w:w="0" w:type="dxa"/>
            <w:right w:w="0" w:type="dxa"/>
          </w:tblCellMar>
        </w:tblPrEx>
        <w:trPr>
          <w:trHeight w:val="600" w:hRule="atLeast"/>
        </w:trPr>
        <w:tc>
          <w:tcPr>
            <w:tcW w:w="607" w:type="pct"/>
            <w:vMerge w:val="restart"/>
            <w:tcBorders>
              <w:top w:val="single" w:color="auto" w:sz="4" w:space="0"/>
              <w:left w:val="single" w:color="auto"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效果指标</w:t>
            </w:r>
          </w:p>
        </w:tc>
        <w:tc>
          <w:tcPr>
            <w:tcW w:w="622" w:type="pct"/>
            <w:tcBorders>
              <w:top w:val="single" w:color="auto"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经济效益指标</w:t>
            </w:r>
          </w:p>
        </w:tc>
        <w:tc>
          <w:tcPr>
            <w:tcW w:w="654" w:type="pc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社会影响力</w:t>
            </w:r>
          </w:p>
        </w:tc>
        <w:tc>
          <w:tcPr>
            <w:tcW w:w="15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在全国或全省产生的重要影响，得到广大受众的充分认可。</w:t>
            </w:r>
          </w:p>
        </w:tc>
        <w:tc>
          <w:tcPr>
            <w:tcW w:w="6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≥20次</w:t>
            </w:r>
          </w:p>
        </w:tc>
        <w:tc>
          <w:tcPr>
            <w:tcW w:w="9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论文的下载率</w:t>
            </w:r>
          </w:p>
        </w:tc>
      </w:tr>
      <w:tr>
        <w:tblPrEx>
          <w:tblCellMar>
            <w:top w:w="0" w:type="dxa"/>
            <w:left w:w="0" w:type="dxa"/>
            <w:bottom w:w="0" w:type="dxa"/>
            <w:right w:w="0" w:type="dxa"/>
          </w:tblCellMar>
        </w:tblPrEx>
        <w:trPr>
          <w:trHeight w:val="600" w:hRule="atLeast"/>
        </w:trPr>
        <w:tc>
          <w:tcPr>
            <w:tcW w:w="607" w:type="pct"/>
            <w:vMerge w:val="continue"/>
            <w:tcBorders>
              <w:top w:val="single" w:color="000000"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highlight w:val="none"/>
              </w:rPr>
            </w:pPr>
          </w:p>
        </w:tc>
        <w:tc>
          <w:tcPr>
            <w:tcW w:w="622" w:type="pct"/>
            <w:tcBorders>
              <w:top w:val="single" w:color="000000"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社会效益指标</w:t>
            </w:r>
          </w:p>
        </w:tc>
        <w:tc>
          <w:tcPr>
            <w:tcW w:w="654" w:type="pc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长期</w:t>
            </w:r>
          </w:p>
        </w:tc>
        <w:tc>
          <w:tcPr>
            <w:tcW w:w="15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长期</w:t>
            </w:r>
          </w:p>
        </w:tc>
        <w:tc>
          <w:tcPr>
            <w:tcW w:w="6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≥3年</w:t>
            </w:r>
          </w:p>
        </w:tc>
        <w:tc>
          <w:tcPr>
            <w:tcW w:w="9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论文期刊长期被参考</w:t>
            </w:r>
          </w:p>
        </w:tc>
      </w:tr>
    </w:tbl>
    <w:p>
      <w:pPr>
        <w:ind w:firstLine="562" w:firstLineChars="200"/>
        <w:jc w:val="left"/>
        <w:outlineLvl w:val="3"/>
        <w:rPr>
          <w:rFonts w:ascii="Times New Roman" w:hAnsi="Times New Roman" w:eastAsia="方正仿宋_GBK" w:cs="Times New Roman"/>
          <w:b/>
          <w:sz w:val="28"/>
          <w:highlight w:val="none"/>
        </w:rPr>
      </w:pPr>
    </w:p>
    <w:p>
      <w:pPr>
        <w:tabs>
          <w:tab w:val="left" w:pos="6852"/>
        </w:tabs>
        <w:ind w:firstLine="640" w:firstLineChars="200"/>
        <w:outlineLvl w:val="1"/>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70、国家植物保护保定观测站建设项目绩效目标表</w:t>
      </w:r>
    </w:p>
    <w:tbl>
      <w:tblPr>
        <w:tblStyle w:val="8"/>
        <w:tblW w:w="3393" w:type="pct"/>
        <w:tblInd w:w="2262" w:type="dxa"/>
        <w:tblLayout w:type="fixed"/>
        <w:tblCellMar>
          <w:top w:w="0" w:type="dxa"/>
          <w:left w:w="0" w:type="dxa"/>
          <w:bottom w:w="0" w:type="dxa"/>
          <w:right w:w="0" w:type="dxa"/>
        </w:tblCellMar>
      </w:tblPr>
      <w:tblGrid>
        <w:gridCol w:w="1095"/>
        <w:gridCol w:w="1110"/>
        <w:gridCol w:w="1194"/>
        <w:gridCol w:w="2743"/>
        <w:gridCol w:w="1193"/>
        <w:gridCol w:w="1665"/>
      </w:tblGrid>
      <w:tr>
        <w:trPr>
          <w:trHeight w:val="915" w:hRule="atLeast"/>
        </w:trPr>
        <w:tc>
          <w:tcPr>
            <w:tcW w:w="6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绩效目标</w:t>
            </w:r>
          </w:p>
        </w:tc>
        <w:tc>
          <w:tcPr>
            <w:tcW w:w="4391"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textAlignment w:val="center"/>
              <w:rPr>
                <w:rFonts w:ascii="Times New Roman" w:hAnsi="Times New Roman" w:eastAsia="宋体" w:cs="Times New Roman"/>
                <w:b/>
                <w:color w:val="000000"/>
                <w:sz w:val="20"/>
                <w:szCs w:val="20"/>
                <w:highlight w:val="none"/>
              </w:rPr>
            </w:pPr>
            <w:r>
              <w:rPr>
                <w:rFonts w:ascii="Times New Roman" w:hAnsi="Times New Roman" w:eastAsia="方正书宋_GBK" w:cs="Times New Roman"/>
                <w:highlight w:val="none"/>
              </w:rPr>
              <w:t>1.购置仪器设备24台（套），完善国家植物保护保定观测实验站-设施配套。</w:t>
            </w:r>
            <w:r>
              <w:rPr>
                <w:rFonts w:ascii="Times New Roman" w:hAnsi="Times New Roman" w:eastAsia="方正书宋_GBK" w:cs="Times New Roman"/>
                <w:highlight w:val="none"/>
              </w:rPr>
              <w:br w:type="textWrapping"/>
            </w:r>
            <w:r>
              <w:rPr>
                <w:rFonts w:ascii="Times New Roman" w:hAnsi="Times New Roman" w:eastAsia="方正书宋_GBK" w:cs="Times New Roman"/>
                <w:highlight w:val="none"/>
              </w:rPr>
              <w:t>2.新建实验楼及观测站实验设施改造与修复</w:t>
            </w:r>
            <w:r>
              <w:rPr>
                <w:rFonts w:ascii="Times New Roman" w:hAnsi="Times New Roman" w:eastAsia="方正书宋_GBK" w:cs="Times New Roman"/>
                <w:highlight w:val="none"/>
              </w:rPr>
              <w:br w:type="textWrapping"/>
            </w:r>
            <w:r>
              <w:rPr>
                <w:rFonts w:ascii="Times New Roman" w:hAnsi="Times New Roman" w:eastAsia="方正书宋_GBK" w:cs="Times New Roman"/>
                <w:highlight w:val="none"/>
              </w:rPr>
              <w:t>3.能够长期支撑观测科研工作，提升实验站综合能力。</w:t>
            </w:r>
          </w:p>
        </w:tc>
      </w:tr>
      <w:tr>
        <w:tblPrEx>
          <w:tblCellMar>
            <w:top w:w="0" w:type="dxa"/>
            <w:left w:w="0" w:type="dxa"/>
            <w:bottom w:w="0" w:type="dxa"/>
            <w:right w:w="0" w:type="dxa"/>
          </w:tblCellMar>
        </w:tblPrEx>
        <w:trPr>
          <w:trHeight w:val="402" w:hRule="atLeast"/>
        </w:trPr>
        <w:tc>
          <w:tcPr>
            <w:tcW w:w="60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一级指标</w:t>
            </w:r>
          </w:p>
        </w:tc>
        <w:tc>
          <w:tcPr>
            <w:tcW w:w="61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二级指标</w:t>
            </w:r>
          </w:p>
        </w:tc>
        <w:tc>
          <w:tcPr>
            <w:tcW w:w="66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三级指标</w:t>
            </w:r>
          </w:p>
        </w:tc>
        <w:tc>
          <w:tcPr>
            <w:tcW w:w="152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绩效指标描述</w:t>
            </w:r>
          </w:p>
        </w:tc>
        <w:tc>
          <w:tcPr>
            <w:tcW w:w="66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w:t>
            </w:r>
          </w:p>
        </w:tc>
        <w:tc>
          <w:tcPr>
            <w:tcW w:w="92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指标值确定依据</w:t>
            </w:r>
          </w:p>
        </w:tc>
      </w:tr>
      <w:tr>
        <w:tblPrEx>
          <w:tblCellMar>
            <w:top w:w="0" w:type="dxa"/>
            <w:left w:w="0" w:type="dxa"/>
            <w:bottom w:w="0" w:type="dxa"/>
            <w:right w:w="0" w:type="dxa"/>
          </w:tblCellMar>
        </w:tblPrEx>
        <w:trPr>
          <w:trHeight w:val="312" w:hRule="atLeast"/>
        </w:trPr>
        <w:tc>
          <w:tcPr>
            <w:tcW w:w="608" w:type="pct"/>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highlight w:val="none"/>
              </w:rPr>
            </w:pPr>
          </w:p>
        </w:tc>
        <w:tc>
          <w:tcPr>
            <w:tcW w:w="616" w:type="pct"/>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highlight w:val="none"/>
              </w:rPr>
            </w:pPr>
          </w:p>
        </w:tc>
        <w:tc>
          <w:tcPr>
            <w:tcW w:w="66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highlight w:val="none"/>
              </w:rPr>
            </w:pPr>
          </w:p>
        </w:tc>
        <w:tc>
          <w:tcPr>
            <w:tcW w:w="152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highlight w:val="none"/>
              </w:rPr>
            </w:pPr>
          </w:p>
        </w:tc>
        <w:tc>
          <w:tcPr>
            <w:tcW w:w="66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highlight w:val="none"/>
              </w:rPr>
            </w:pPr>
          </w:p>
        </w:tc>
        <w:tc>
          <w:tcPr>
            <w:tcW w:w="92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宋体" w:cs="Times New Roman"/>
                <w:b/>
                <w:color w:val="000000"/>
                <w:sz w:val="20"/>
                <w:szCs w:val="20"/>
                <w:highlight w:val="none"/>
              </w:rPr>
            </w:pPr>
          </w:p>
        </w:tc>
      </w:tr>
      <w:tr>
        <w:trPr>
          <w:trHeight w:val="402" w:hRule="atLeast"/>
        </w:trPr>
        <w:tc>
          <w:tcPr>
            <w:tcW w:w="608" w:type="pct"/>
            <w:vMerge w:val="restart"/>
            <w:tcBorders>
              <w:top w:val="single" w:color="auto" w:sz="4" w:space="0"/>
              <w:left w:val="single" w:color="auto"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产出指标</w:t>
            </w:r>
          </w:p>
        </w:tc>
        <w:tc>
          <w:tcPr>
            <w:tcW w:w="616" w:type="pct"/>
            <w:vMerge w:val="restart"/>
            <w:tcBorders>
              <w:top w:val="single" w:color="auto" w:sz="4" w:space="0"/>
              <w:left w:val="single" w:color="000000" w:sz="4" w:space="0"/>
              <w:bottom w:val="nil"/>
              <w:right w:val="single" w:color="auto"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663" w:type="pc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购置仪器设备</w:t>
            </w:r>
          </w:p>
        </w:tc>
        <w:tc>
          <w:tcPr>
            <w:tcW w:w="15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购置仪器设备数量</w:t>
            </w:r>
          </w:p>
        </w:tc>
        <w:tc>
          <w:tcPr>
            <w:tcW w:w="6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24台（套）</w:t>
            </w:r>
          </w:p>
        </w:tc>
        <w:tc>
          <w:tcPr>
            <w:tcW w:w="9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项目方案</w:t>
            </w:r>
          </w:p>
        </w:tc>
      </w:tr>
      <w:tr>
        <w:tblPrEx>
          <w:tblCellMar>
            <w:top w:w="0" w:type="dxa"/>
            <w:left w:w="0" w:type="dxa"/>
            <w:bottom w:w="0" w:type="dxa"/>
            <w:right w:w="0" w:type="dxa"/>
          </w:tblCellMar>
        </w:tblPrEx>
        <w:trPr>
          <w:trHeight w:val="402" w:hRule="atLeast"/>
        </w:trPr>
        <w:tc>
          <w:tcPr>
            <w:tcW w:w="608" w:type="pct"/>
            <w:vMerge w:val="continue"/>
            <w:tcBorders>
              <w:top w:val="single" w:color="000000" w:sz="4" w:space="0"/>
              <w:left w:val="single" w:color="auto"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highlight w:val="none"/>
              </w:rPr>
            </w:pPr>
          </w:p>
        </w:tc>
        <w:tc>
          <w:tcPr>
            <w:tcW w:w="616" w:type="pct"/>
            <w:vMerge w:val="continue"/>
            <w:tcBorders>
              <w:top w:val="single" w:color="000000" w:sz="4" w:space="0"/>
              <w:left w:val="single" w:color="000000" w:sz="4" w:space="0"/>
              <w:bottom w:val="nil"/>
              <w:right w:val="single" w:color="auto"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highlight w:val="none"/>
              </w:rPr>
            </w:pPr>
          </w:p>
        </w:tc>
        <w:tc>
          <w:tcPr>
            <w:tcW w:w="663" w:type="pc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政府采购</w:t>
            </w:r>
          </w:p>
        </w:tc>
        <w:tc>
          <w:tcPr>
            <w:tcW w:w="15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实际政府采购数量</w:t>
            </w:r>
          </w:p>
        </w:tc>
        <w:tc>
          <w:tcPr>
            <w:tcW w:w="6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24台（套）</w:t>
            </w:r>
          </w:p>
        </w:tc>
        <w:tc>
          <w:tcPr>
            <w:tcW w:w="9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项目方案</w:t>
            </w:r>
          </w:p>
        </w:tc>
      </w:tr>
      <w:tr>
        <w:tblPrEx>
          <w:tblCellMar>
            <w:top w:w="0" w:type="dxa"/>
            <w:left w:w="0" w:type="dxa"/>
            <w:bottom w:w="0" w:type="dxa"/>
            <w:right w:w="0" w:type="dxa"/>
          </w:tblCellMar>
        </w:tblPrEx>
        <w:trPr>
          <w:trHeight w:val="402" w:hRule="atLeast"/>
        </w:trPr>
        <w:tc>
          <w:tcPr>
            <w:tcW w:w="608" w:type="pct"/>
            <w:vMerge w:val="continue"/>
            <w:tcBorders>
              <w:top w:val="single" w:color="000000" w:sz="4" w:space="0"/>
              <w:left w:val="single" w:color="auto"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highlight w:val="none"/>
              </w:rPr>
            </w:pPr>
          </w:p>
        </w:tc>
        <w:tc>
          <w:tcPr>
            <w:tcW w:w="616" w:type="pct"/>
            <w:vMerge w:val="continue"/>
            <w:tcBorders>
              <w:top w:val="single" w:color="000000" w:sz="4" w:space="0"/>
              <w:left w:val="single" w:color="000000" w:sz="4" w:space="0"/>
              <w:bottom w:val="nil"/>
              <w:right w:val="single" w:color="auto"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highlight w:val="none"/>
              </w:rPr>
            </w:pPr>
          </w:p>
        </w:tc>
        <w:tc>
          <w:tcPr>
            <w:tcW w:w="663" w:type="pc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开工项目数</w:t>
            </w:r>
          </w:p>
        </w:tc>
        <w:tc>
          <w:tcPr>
            <w:tcW w:w="15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观测实验站建设</w:t>
            </w:r>
          </w:p>
        </w:tc>
        <w:tc>
          <w:tcPr>
            <w:tcW w:w="6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1项</w:t>
            </w:r>
          </w:p>
        </w:tc>
        <w:tc>
          <w:tcPr>
            <w:tcW w:w="9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项目方案</w:t>
            </w:r>
          </w:p>
        </w:tc>
      </w:tr>
      <w:tr>
        <w:tblPrEx>
          <w:tblCellMar>
            <w:top w:w="0" w:type="dxa"/>
            <w:left w:w="0" w:type="dxa"/>
            <w:bottom w:w="0" w:type="dxa"/>
            <w:right w:w="0" w:type="dxa"/>
          </w:tblCellMar>
        </w:tblPrEx>
        <w:trPr>
          <w:trHeight w:val="570" w:hRule="atLeast"/>
        </w:trPr>
        <w:tc>
          <w:tcPr>
            <w:tcW w:w="608" w:type="pct"/>
            <w:vMerge w:val="continue"/>
            <w:tcBorders>
              <w:top w:val="single" w:color="000000" w:sz="4" w:space="0"/>
              <w:left w:val="single" w:color="auto"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highlight w:val="none"/>
              </w:rPr>
            </w:pPr>
          </w:p>
        </w:tc>
        <w:tc>
          <w:tcPr>
            <w:tcW w:w="616" w:type="pct"/>
            <w:vMerge w:val="restart"/>
            <w:tcBorders>
              <w:top w:val="single" w:color="000000" w:sz="4" w:space="0"/>
              <w:left w:val="single" w:color="000000" w:sz="4" w:space="0"/>
              <w:bottom w:val="nil"/>
              <w:right w:val="single" w:color="auto"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663" w:type="pc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设备验收合格率</w:t>
            </w:r>
          </w:p>
        </w:tc>
        <w:tc>
          <w:tcPr>
            <w:tcW w:w="15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设备通过验收合格总数占总设备数的比率</w:t>
            </w:r>
          </w:p>
        </w:tc>
        <w:tc>
          <w:tcPr>
            <w:tcW w:w="6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100%</w:t>
            </w:r>
          </w:p>
        </w:tc>
        <w:tc>
          <w:tcPr>
            <w:tcW w:w="9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项目方案</w:t>
            </w:r>
          </w:p>
        </w:tc>
      </w:tr>
      <w:tr>
        <w:trPr>
          <w:trHeight w:val="600" w:hRule="atLeast"/>
        </w:trPr>
        <w:tc>
          <w:tcPr>
            <w:tcW w:w="608" w:type="pct"/>
            <w:vMerge w:val="continue"/>
            <w:tcBorders>
              <w:top w:val="single" w:color="000000" w:sz="4" w:space="0"/>
              <w:left w:val="single" w:color="auto"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highlight w:val="none"/>
              </w:rPr>
            </w:pPr>
          </w:p>
        </w:tc>
        <w:tc>
          <w:tcPr>
            <w:tcW w:w="616" w:type="pct"/>
            <w:vMerge w:val="continue"/>
            <w:tcBorders>
              <w:top w:val="single" w:color="000000" w:sz="4" w:space="0"/>
              <w:left w:val="single" w:color="000000" w:sz="4" w:space="0"/>
              <w:bottom w:val="nil"/>
              <w:right w:val="single" w:color="auto"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highlight w:val="none"/>
              </w:rPr>
            </w:pPr>
          </w:p>
        </w:tc>
        <w:tc>
          <w:tcPr>
            <w:tcW w:w="663" w:type="pc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政府采购率</w:t>
            </w:r>
          </w:p>
        </w:tc>
        <w:tc>
          <w:tcPr>
            <w:tcW w:w="15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实际政府采购数量占应实施政府采购数量的比率</w:t>
            </w:r>
          </w:p>
        </w:tc>
        <w:tc>
          <w:tcPr>
            <w:tcW w:w="6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100%</w:t>
            </w:r>
          </w:p>
        </w:tc>
        <w:tc>
          <w:tcPr>
            <w:tcW w:w="9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项目方案</w:t>
            </w:r>
          </w:p>
        </w:tc>
      </w:tr>
      <w:tr>
        <w:trPr>
          <w:trHeight w:val="402" w:hRule="atLeast"/>
        </w:trPr>
        <w:tc>
          <w:tcPr>
            <w:tcW w:w="608" w:type="pct"/>
            <w:vMerge w:val="continue"/>
            <w:tcBorders>
              <w:top w:val="single" w:color="000000" w:sz="4" w:space="0"/>
              <w:left w:val="single" w:color="auto"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highlight w:val="none"/>
              </w:rPr>
            </w:pPr>
          </w:p>
        </w:tc>
        <w:tc>
          <w:tcPr>
            <w:tcW w:w="616" w:type="pct"/>
            <w:vMerge w:val="continue"/>
            <w:tcBorders>
              <w:top w:val="single" w:color="000000" w:sz="4" w:space="0"/>
              <w:left w:val="single" w:color="000000" w:sz="4" w:space="0"/>
              <w:bottom w:val="nil"/>
              <w:right w:val="single" w:color="auto"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highlight w:val="none"/>
              </w:rPr>
            </w:pPr>
          </w:p>
        </w:tc>
        <w:tc>
          <w:tcPr>
            <w:tcW w:w="663" w:type="pc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工程验收</w:t>
            </w:r>
          </w:p>
        </w:tc>
        <w:tc>
          <w:tcPr>
            <w:tcW w:w="15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工程验收合格率</w:t>
            </w:r>
          </w:p>
        </w:tc>
        <w:tc>
          <w:tcPr>
            <w:tcW w:w="6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100%</w:t>
            </w:r>
          </w:p>
        </w:tc>
        <w:tc>
          <w:tcPr>
            <w:tcW w:w="9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项目方案</w:t>
            </w:r>
          </w:p>
        </w:tc>
      </w:tr>
      <w:tr>
        <w:tblPrEx>
          <w:tblCellMar>
            <w:top w:w="0" w:type="dxa"/>
            <w:left w:w="0" w:type="dxa"/>
            <w:bottom w:w="0" w:type="dxa"/>
            <w:right w:w="0" w:type="dxa"/>
          </w:tblCellMar>
        </w:tblPrEx>
        <w:trPr>
          <w:trHeight w:val="402" w:hRule="atLeast"/>
        </w:trPr>
        <w:tc>
          <w:tcPr>
            <w:tcW w:w="608" w:type="pct"/>
            <w:vMerge w:val="continue"/>
            <w:tcBorders>
              <w:top w:val="single" w:color="000000" w:sz="4" w:space="0"/>
              <w:left w:val="single" w:color="auto"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highlight w:val="none"/>
              </w:rPr>
            </w:pPr>
          </w:p>
        </w:tc>
        <w:tc>
          <w:tcPr>
            <w:tcW w:w="616" w:type="pct"/>
            <w:tcBorders>
              <w:top w:val="single" w:color="000000" w:sz="4" w:space="0"/>
              <w:left w:val="single" w:color="000000" w:sz="4" w:space="0"/>
              <w:bottom w:val="nil"/>
              <w:right w:val="single" w:color="auto"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时效指标</w:t>
            </w:r>
          </w:p>
        </w:tc>
        <w:tc>
          <w:tcPr>
            <w:tcW w:w="663" w:type="pc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项目按期完成率</w:t>
            </w:r>
          </w:p>
        </w:tc>
        <w:tc>
          <w:tcPr>
            <w:tcW w:w="15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项目按期完成设备购置率</w:t>
            </w:r>
          </w:p>
        </w:tc>
        <w:tc>
          <w:tcPr>
            <w:tcW w:w="6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100%</w:t>
            </w:r>
          </w:p>
        </w:tc>
        <w:tc>
          <w:tcPr>
            <w:tcW w:w="9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项目方案</w:t>
            </w:r>
          </w:p>
        </w:tc>
      </w:tr>
      <w:tr>
        <w:trPr>
          <w:trHeight w:val="402" w:hRule="atLeast"/>
        </w:trPr>
        <w:tc>
          <w:tcPr>
            <w:tcW w:w="608" w:type="pct"/>
            <w:vMerge w:val="continue"/>
            <w:tcBorders>
              <w:top w:val="single" w:color="000000"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highlight w:val="none"/>
              </w:rPr>
            </w:pPr>
          </w:p>
        </w:tc>
        <w:tc>
          <w:tcPr>
            <w:tcW w:w="616" w:type="pct"/>
            <w:tcBorders>
              <w:top w:val="single" w:color="000000"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成本指标</w:t>
            </w:r>
          </w:p>
        </w:tc>
        <w:tc>
          <w:tcPr>
            <w:tcW w:w="663" w:type="pc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项目预算控制数</w:t>
            </w:r>
          </w:p>
        </w:tc>
        <w:tc>
          <w:tcPr>
            <w:tcW w:w="15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控制财政经费支持预算规模</w:t>
            </w:r>
          </w:p>
        </w:tc>
        <w:tc>
          <w:tcPr>
            <w:tcW w:w="6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≤1313万元</w:t>
            </w:r>
          </w:p>
        </w:tc>
        <w:tc>
          <w:tcPr>
            <w:tcW w:w="9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项目预算</w:t>
            </w:r>
          </w:p>
        </w:tc>
      </w:tr>
      <w:tr>
        <w:tblPrEx>
          <w:tblCellMar>
            <w:top w:w="0" w:type="dxa"/>
            <w:left w:w="0" w:type="dxa"/>
            <w:bottom w:w="0" w:type="dxa"/>
            <w:right w:w="0" w:type="dxa"/>
          </w:tblCellMar>
        </w:tblPrEx>
        <w:trPr>
          <w:trHeight w:val="1065" w:hRule="atLeast"/>
        </w:trPr>
        <w:tc>
          <w:tcPr>
            <w:tcW w:w="608" w:type="pct"/>
            <w:vMerge w:val="continue"/>
            <w:tcBorders>
              <w:top w:val="single" w:color="000000"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highlight w:val="none"/>
              </w:rPr>
            </w:pPr>
          </w:p>
        </w:tc>
        <w:tc>
          <w:tcPr>
            <w:tcW w:w="616" w:type="pct"/>
            <w:tcBorders>
              <w:top w:val="single" w:color="000000"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社会效益指标</w:t>
            </w:r>
          </w:p>
        </w:tc>
        <w:tc>
          <w:tcPr>
            <w:tcW w:w="663" w:type="pc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提升农业基础性科技创新能力</w:t>
            </w:r>
          </w:p>
        </w:tc>
        <w:tc>
          <w:tcPr>
            <w:tcW w:w="15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完善和提升观测实验站的装备水平，增强科技创新、服务农业生产、对外交流和人才培养的综合能力</w:t>
            </w:r>
          </w:p>
        </w:tc>
        <w:tc>
          <w:tcPr>
            <w:tcW w:w="6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提升</w:t>
            </w:r>
          </w:p>
        </w:tc>
        <w:tc>
          <w:tcPr>
            <w:tcW w:w="9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项目方案</w:t>
            </w:r>
          </w:p>
        </w:tc>
      </w:tr>
      <w:tr>
        <w:trPr>
          <w:trHeight w:val="600" w:hRule="atLeast"/>
        </w:trPr>
        <w:tc>
          <w:tcPr>
            <w:tcW w:w="608" w:type="pct"/>
            <w:vMerge w:val="continue"/>
            <w:tcBorders>
              <w:top w:val="single" w:color="auto" w:sz="4" w:space="0"/>
              <w:left w:val="single" w:color="auto"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highlight w:val="none"/>
              </w:rPr>
            </w:pPr>
          </w:p>
        </w:tc>
        <w:tc>
          <w:tcPr>
            <w:tcW w:w="616" w:type="pc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可持续影响指标</w:t>
            </w:r>
          </w:p>
        </w:tc>
        <w:tc>
          <w:tcPr>
            <w:tcW w:w="6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长期使用性</w:t>
            </w:r>
          </w:p>
        </w:tc>
        <w:tc>
          <w:tcPr>
            <w:tcW w:w="15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能够长期支撑观测科研工作，提升实验站综合能力。</w:t>
            </w:r>
          </w:p>
        </w:tc>
        <w:tc>
          <w:tcPr>
            <w:tcW w:w="6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长期</w:t>
            </w:r>
          </w:p>
        </w:tc>
        <w:tc>
          <w:tcPr>
            <w:tcW w:w="9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项目方案</w:t>
            </w:r>
          </w:p>
        </w:tc>
      </w:tr>
      <w:tr>
        <w:trPr>
          <w:trHeight w:val="720" w:hRule="atLeast"/>
        </w:trPr>
        <w:tc>
          <w:tcPr>
            <w:tcW w:w="6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满意度指标</w:t>
            </w:r>
          </w:p>
        </w:tc>
        <w:tc>
          <w:tcPr>
            <w:tcW w:w="6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服务对象满意度指标</w:t>
            </w:r>
          </w:p>
        </w:tc>
        <w:tc>
          <w:tcPr>
            <w:tcW w:w="6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服务对象满意度</w:t>
            </w:r>
          </w:p>
        </w:tc>
        <w:tc>
          <w:tcPr>
            <w:tcW w:w="15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设备使用者对观测及相关科研水平提升满意度评价</w:t>
            </w:r>
          </w:p>
        </w:tc>
        <w:tc>
          <w:tcPr>
            <w:tcW w:w="6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≥95%</w:t>
            </w:r>
          </w:p>
        </w:tc>
        <w:tc>
          <w:tcPr>
            <w:tcW w:w="9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满意度测评</w:t>
            </w:r>
          </w:p>
        </w:tc>
      </w:tr>
    </w:tbl>
    <w:p>
      <w:pPr>
        <w:ind w:firstLine="562" w:firstLineChars="200"/>
        <w:jc w:val="left"/>
        <w:outlineLvl w:val="3"/>
        <w:rPr>
          <w:rFonts w:ascii="Times New Roman" w:hAnsi="Times New Roman" w:eastAsia="方正仿宋_GBK" w:cs="Times New Roman"/>
          <w:b/>
          <w:sz w:val="28"/>
          <w:highlight w:val="none"/>
        </w:rPr>
      </w:pPr>
    </w:p>
    <w:p>
      <w:pPr>
        <w:tabs>
          <w:tab w:val="left" w:pos="6852"/>
        </w:tabs>
        <w:ind w:firstLine="640" w:firstLineChars="200"/>
        <w:outlineLvl w:val="1"/>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71、河北省农林科学院植物保护研究所工程技术研究中心改扩建（省预算内基建投资）项目绩效目标表</w:t>
      </w:r>
    </w:p>
    <w:tbl>
      <w:tblPr>
        <w:tblStyle w:val="8"/>
        <w:tblW w:w="3393" w:type="pct"/>
        <w:tblInd w:w="2247" w:type="dxa"/>
        <w:tblLayout w:type="fixed"/>
        <w:tblCellMar>
          <w:top w:w="0" w:type="dxa"/>
          <w:left w:w="0" w:type="dxa"/>
          <w:bottom w:w="0" w:type="dxa"/>
          <w:right w:w="0" w:type="dxa"/>
        </w:tblCellMar>
      </w:tblPr>
      <w:tblGrid>
        <w:gridCol w:w="1124"/>
        <w:gridCol w:w="1109"/>
        <w:gridCol w:w="1165"/>
        <w:gridCol w:w="2758"/>
        <w:gridCol w:w="1193"/>
        <w:gridCol w:w="1651"/>
      </w:tblGrid>
      <w:tr>
        <w:tblPrEx>
          <w:tblCellMar>
            <w:top w:w="0" w:type="dxa"/>
            <w:left w:w="0" w:type="dxa"/>
            <w:bottom w:w="0" w:type="dxa"/>
            <w:right w:w="0" w:type="dxa"/>
          </w:tblCellMar>
        </w:tblPrEx>
        <w:trPr>
          <w:trHeight w:val="915" w:hRule="atLeast"/>
        </w:trPr>
        <w:tc>
          <w:tcPr>
            <w:tcW w:w="6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绩效目标</w:t>
            </w:r>
          </w:p>
        </w:tc>
        <w:tc>
          <w:tcPr>
            <w:tcW w:w="4375"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textAlignment w:val="center"/>
              <w:rPr>
                <w:rFonts w:ascii="Times New Roman" w:hAnsi="Times New Roman" w:eastAsia="宋体" w:cs="Times New Roman"/>
                <w:b/>
                <w:color w:val="000000"/>
                <w:sz w:val="20"/>
                <w:szCs w:val="20"/>
                <w:highlight w:val="none"/>
              </w:rPr>
            </w:pPr>
            <w:r>
              <w:rPr>
                <w:rFonts w:ascii="Times New Roman" w:hAnsi="Times New Roman" w:eastAsia="方正书宋_GBK" w:cs="Times New Roman"/>
                <w:highlight w:val="none"/>
              </w:rPr>
              <w:t>1.完善我所植物保护科技创新研发平台，实现仪器设备功能化、模块化布局。</w:t>
            </w:r>
            <w:r>
              <w:rPr>
                <w:rFonts w:ascii="Times New Roman" w:hAnsi="Times New Roman" w:eastAsia="方正书宋_GBK" w:cs="Times New Roman"/>
                <w:highlight w:val="none"/>
              </w:rPr>
              <w:br w:type="textWrapping"/>
            </w:r>
            <w:r>
              <w:rPr>
                <w:rFonts w:ascii="Times New Roman" w:hAnsi="Times New Roman" w:eastAsia="方正书宋_GBK" w:cs="Times New Roman"/>
                <w:highlight w:val="none"/>
              </w:rPr>
              <w:t>2.为科技创新提供技术支撑，提升植保技术产品创新和成果转化能力，为我省粮食生产安全、产品质量安全和生态环境安全提供保障。</w:t>
            </w:r>
          </w:p>
        </w:tc>
      </w:tr>
      <w:tr>
        <w:tblPrEx>
          <w:tblCellMar>
            <w:top w:w="0" w:type="dxa"/>
            <w:left w:w="0" w:type="dxa"/>
            <w:bottom w:w="0" w:type="dxa"/>
            <w:right w:w="0" w:type="dxa"/>
          </w:tblCellMar>
        </w:tblPrEx>
        <w:trPr>
          <w:trHeight w:val="402" w:hRule="atLeast"/>
        </w:trPr>
        <w:tc>
          <w:tcPr>
            <w:tcW w:w="62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一级指标</w:t>
            </w:r>
          </w:p>
        </w:tc>
        <w:tc>
          <w:tcPr>
            <w:tcW w:w="61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二级指标</w:t>
            </w:r>
          </w:p>
        </w:tc>
        <w:tc>
          <w:tcPr>
            <w:tcW w:w="64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三级指标</w:t>
            </w:r>
          </w:p>
        </w:tc>
        <w:tc>
          <w:tcPr>
            <w:tcW w:w="153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绩效指标描述</w:t>
            </w:r>
          </w:p>
        </w:tc>
        <w:tc>
          <w:tcPr>
            <w:tcW w:w="66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w:t>
            </w:r>
          </w:p>
        </w:tc>
        <w:tc>
          <w:tcPr>
            <w:tcW w:w="91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指标值确定依据</w:t>
            </w:r>
          </w:p>
        </w:tc>
      </w:tr>
      <w:tr>
        <w:tblPrEx>
          <w:tblCellMar>
            <w:top w:w="0" w:type="dxa"/>
            <w:left w:w="0" w:type="dxa"/>
            <w:bottom w:w="0" w:type="dxa"/>
            <w:right w:w="0" w:type="dxa"/>
          </w:tblCellMar>
        </w:tblPrEx>
        <w:trPr>
          <w:trHeight w:val="312" w:hRule="atLeast"/>
        </w:trPr>
        <w:tc>
          <w:tcPr>
            <w:tcW w:w="62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highlight w:val="none"/>
              </w:rPr>
            </w:pPr>
          </w:p>
        </w:tc>
        <w:tc>
          <w:tcPr>
            <w:tcW w:w="61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highlight w:val="none"/>
              </w:rPr>
            </w:pPr>
          </w:p>
        </w:tc>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highlight w:val="none"/>
              </w:rPr>
            </w:pPr>
          </w:p>
        </w:tc>
        <w:tc>
          <w:tcPr>
            <w:tcW w:w="153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highlight w:val="none"/>
              </w:rPr>
            </w:pPr>
          </w:p>
        </w:tc>
        <w:tc>
          <w:tcPr>
            <w:tcW w:w="66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highlight w:val="none"/>
              </w:rPr>
            </w:pPr>
          </w:p>
        </w:tc>
        <w:tc>
          <w:tcPr>
            <w:tcW w:w="91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宋体" w:cs="Times New Roman"/>
                <w:b/>
                <w:color w:val="000000"/>
                <w:sz w:val="20"/>
                <w:szCs w:val="20"/>
                <w:highlight w:val="none"/>
              </w:rPr>
            </w:pPr>
          </w:p>
        </w:tc>
      </w:tr>
      <w:tr>
        <w:tblPrEx>
          <w:tblCellMar>
            <w:top w:w="0" w:type="dxa"/>
            <w:left w:w="0" w:type="dxa"/>
            <w:bottom w:w="0" w:type="dxa"/>
            <w:right w:w="0" w:type="dxa"/>
          </w:tblCellMar>
        </w:tblPrEx>
        <w:trPr>
          <w:trHeight w:val="495" w:hRule="atLeast"/>
        </w:trPr>
        <w:tc>
          <w:tcPr>
            <w:tcW w:w="624" w:type="pct"/>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产出指标</w:t>
            </w:r>
          </w:p>
        </w:tc>
        <w:tc>
          <w:tcPr>
            <w:tcW w:w="616" w:type="pct"/>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6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科研平台建设</w:t>
            </w:r>
          </w:p>
        </w:tc>
        <w:tc>
          <w:tcPr>
            <w:tcW w:w="15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完善省级植物保护科技创新平台数量</w:t>
            </w:r>
          </w:p>
        </w:tc>
        <w:tc>
          <w:tcPr>
            <w:tcW w:w="6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1个</w:t>
            </w:r>
          </w:p>
        </w:tc>
        <w:tc>
          <w:tcPr>
            <w:tcW w:w="9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初步设计</w:t>
            </w:r>
          </w:p>
        </w:tc>
      </w:tr>
      <w:tr>
        <w:tblPrEx>
          <w:tblCellMar>
            <w:top w:w="0" w:type="dxa"/>
            <w:left w:w="0" w:type="dxa"/>
            <w:bottom w:w="0" w:type="dxa"/>
            <w:right w:w="0" w:type="dxa"/>
          </w:tblCellMar>
        </w:tblPrEx>
        <w:trPr>
          <w:trHeight w:val="1005" w:hRule="atLeast"/>
        </w:trPr>
        <w:tc>
          <w:tcPr>
            <w:tcW w:w="624"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highlight w:val="none"/>
              </w:rPr>
            </w:pPr>
          </w:p>
        </w:tc>
        <w:tc>
          <w:tcPr>
            <w:tcW w:w="616"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highlight w:val="none"/>
              </w:rPr>
            </w:pPr>
          </w:p>
        </w:tc>
        <w:tc>
          <w:tcPr>
            <w:tcW w:w="6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功能模块数量</w:t>
            </w:r>
          </w:p>
        </w:tc>
        <w:tc>
          <w:tcPr>
            <w:tcW w:w="15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建设检测室、养虫室、培养室、科研仪器室、生测室、农药残留分析室、无菌室及人工气候室建功能模块</w:t>
            </w:r>
          </w:p>
        </w:tc>
        <w:tc>
          <w:tcPr>
            <w:tcW w:w="6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8个</w:t>
            </w:r>
          </w:p>
        </w:tc>
        <w:tc>
          <w:tcPr>
            <w:tcW w:w="9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初步设计</w:t>
            </w:r>
          </w:p>
        </w:tc>
      </w:tr>
      <w:tr>
        <w:tblPrEx>
          <w:tblCellMar>
            <w:top w:w="0" w:type="dxa"/>
            <w:left w:w="0" w:type="dxa"/>
            <w:bottom w:w="0" w:type="dxa"/>
            <w:right w:w="0" w:type="dxa"/>
          </w:tblCellMar>
        </w:tblPrEx>
        <w:trPr>
          <w:trHeight w:val="402" w:hRule="atLeast"/>
        </w:trPr>
        <w:tc>
          <w:tcPr>
            <w:tcW w:w="624"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highlight w:val="none"/>
              </w:rPr>
            </w:pPr>
          </w:p>
        </w:tc>
        <w:tc>
          <w:tcPr>
            <w:tcW w:w="616"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highlight w:val="none"/>
              </w:rPr>
            </w:pPr>
          </w:p>
        </w:tc>
        <w:tc>
          <w:tcPr>
            <w:tcW w:w="6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建筑规模</w:t>
            </w:r>
          </w:p>
        </w:tc>
        <w:tc>
          <w:tcPr>
            <w:tcW w:w="15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建筑总面积</w:t>
            </w:r>
          </w:p>
        </w:tc>
        <w:tc>
          <w:tcPr>
            <w:tcW w:w="6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3600平方米</w:t>
            </w:r>
          </w:p>
        </w:tc>
        <w:tc>
          <w:tcPr>
            <w:tcW w:w="9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初步设计</w:t>
            </w:r>
          </w:p>
        </w:tc>
      </w:tr>
      <w:tr>
        <w:tblPrEx>
          <w:tblCellMar>
            <w:top w:w="0" w:type="dxa"/>
            <w:left w:w="0" w:type="dxa"/>
            <w:bottom w:w="0" w:type="dxa"/>
            <w:right w:w="0" w:type="dxa"/>
          </w:tblCellMar>
        </w:tblPrEx>
        <w:trPr>
          <w:trHeight w:val="402" w:hRule="atLeast"/>
        </w:trPr>
        <w:tc>
          <w:tcPr>
            <w:tcW w:w="624"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highlight w:val="none"/>
              </w:rPr>
            </w:pPr>
          </w:p>
        </w:tc>
        <w:tc>
          <w:tcPr>
            <w:tcW w:w="616"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6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合格率</w:t>
            </w:r>
          </w:p>
        </w:tc>
        <w:tc>
          <w:tcPr>
            <w:tcW w:w="15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建设验收合格率</w:t>
            </w:r>
          </w:p>
        </w:tc>
        <w:tc>
          <w:tcPr>
            <w:tcW w:w="6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100%</w:t>
            </w:r>
          </w:p>
        </w:tc>
        <w:tc>
          <w:tcPr>
            <w:tcW w:w="9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验收报告</w:t>
            </w:r>
          </w:p>
        </w:tc>
      </w:tr>
      <w:tr>
        <w:tblPrEx>
          <w:tblCellMar>
            <w:top w:w="0" w:type="dxa"/>
            <w:left w:w="0" w:type="dxa"/>
            <w:bottom w:w="0" w:type="dxa"/>
            <w:right w:w="0" w:type="dxa"/>
          </w:tblCellMar>
        </w:tblPrEx>
        <w:trPr>
          <w:trHeight w:val="735" w:hRule="atLeast"/>
        </w:trPr>
        <w:tc>
          <w:tcPr>
            <w:tcW w:w="624"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highlight w:val="none"/>
              </w:rPr>
            </w:pPr>
          </w:p>
        </w:tc>
        <w:tc>
          <w:tcPr>
            <w:tcW w:w="616"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时效指标</w:t>
            </w:r>
          </w:p>
        </w:tc>
        <w:tc>
          <w:tcPr>
            <w:tcW w:w="6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工作按时完成率</w:t>
            </w:r>
          </w:p>
        </w:tc>
        <w:tc>
          <w:tcPr>
            <w:tcW w:w="15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全年按初步设计（概算）批复时间节点完成工作</w:t>
            </w:r>
          </w:p>
        </w:tc>
        <w:tc>
          <w:tcPr>
            <w:tcW w:w="6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≥95%</w:t>
            </w:r>
          </w:p>
        </w:tc>
        <w:tc>
          <w:tcPr>
            <w:tcW w:w="9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初步设计</w:t>
            </w:r>
          </w:p>
        </w:tc>
      </w:tr>
      <w:tr>
        <w:tblPrEx>
          <w:tblCellMar>
            <w:top w:w="0" w:type="dxa"/>
            <w:left w:w="0" w:type="dxa"/>
            <w:bottom w:w="0" w:type="dxa"/>
            <w:right w:w="0" w:type="dxa"/>
          </w:tblCellMar>
        </w:tblPrEx>
        <w:trPr>
          <w:trHeight w:val="402" w:hRule="atLeast"/>
        </w:trPr>
        <w:tc>
          <w:tcPr>
            <w:tcW w:w="624" w:type="pct"/>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highlight w:val="none"/>
              </w:rPr>
            </w:pPr>
          </w:p>
        </w:tc>
        <w:tc>
          <w:tcPr>
            <w:tcW w:w="616"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成本指标</w:t>
            </w:r>
          </w:p>
        </w:tc>
        <w:tc>
          <w:tcPr>
            <w:tcW w:w="6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项目预算控制数</w:t>
            </w:r>
          </w:p>
        </w:tc>
        <w:tc>
          <w:tcPr>
            <w:tcW w:w="15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控制财政支持经费规模</w:t>
            </w:r>
          </w:p>
        </w:tc>
        <w:tc>
          <w:tcPr>
            <w:tcW w:w="6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≤980万元</w:t>
            </w:r>
          </w:p>
        </w:tc>
        <w:tc>
          <w:tcPr>
            <w:tcW w:w="9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项目预算</w:t>
            </w:r>
          </w:p>
        </w:tc>
      </w:tr>
      <w:tr>
        <w:tblPrEx>
          <w:tblCellMar>
            <w:top w:w="0" w:type="dxa"/>
            <w:left w:w="0" w:type="dxa"/>
            <w:bottom w:w="0" w:type="dxa"/>
            <w:right w:w="0" w:type="dxa"/>
          </w:tblCellMar>
        </w:tblPrEx>
        <w:trPr>
          <w:trHeight w:val="600" w:hRule="atLeast"/>
        </w:trPr>
        <w:tc>
          <w:tcPr>
            <w:tcW w:w="624" w:type="pct"/>
            <w:vMerge w:val="restart"/>
            <w:tcBorders>
              <w:top w:val="single" w:color="auto" w:sz="4" w:space="0"/>
              <w:left w:val="single" w:color="auto"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效果指标</w:t>
            </w:r>
          </w:p>
        </w:tc>
        <w:tc>
          <w:tcPr>
            <w:tcW w:w="616" w:type="pct"/>
            <w:tcBorders>
              <w:top w:val="single" w:color="auto"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社会效益指标</w:t>
            </w:r>
          </w:p>
        </w:tc>
        <w:tc>
          <w:tcPr>
            <w:tcW w:w="647" w:type="pc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社会影响力</w:t>
            </w:r>
          </w:p>
        </w:tc>
        <w:tc>
          <w:tcPr>
            <w:tcW w:w="15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提升为社会团体、科研单位提供共享服务的能力</w:t>
            </w:r>
          </w:p>
        </w:tc>
        <w:tc>
          <w:tcPr>
            <w:tcW w:w="6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提升</w:t>
            </w:r>
          </w:p>
        </w:tc>
        <w:tc>
          <w:tcPr>
            <w:tcW w:w="9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初步设计</w:t>
            </w:r>
          </w:p>
        </w:tc>
      </w:tr>
      <w:tr>
        <w:tblPrEx>
          <w:tblCellMar>
            <w:top w:w="0" w:type="dxa"/>
            <w:left w:w="0" w:type="dxa"/>
            <w:bottom w:w="0" w:type="dxa"/>
            <w:right w:w="0" w:type="dxa"/>
          </w:tblCellMar>
        </w:tblPrEx>
        <w:trPr>
          <w:trHeight w:val="1305" w:hRule="atLeast"/>
        </w:trPr>
        <w:tc>
          <w:tcPr>
            <w:tcW w:w="624" w:type="pct"/>
            <w:vMerge w:val="continue"/>
            <w:tcBorders>
              <w:top w:val="single" w:color="000000"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highlight w:val="none"/>
              </w:rPr>
            </w:pPr>
          </w:p>
        </w:tc>
        <w:tc>
          <w:tcPr>
            <w:tcW w:w="616" w:type="pct"/>
            <w:tcBorders>
              <w:top w:val="single" w:color="000000"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可持续影响指标</w:t>
            </w:r>
          </w:p>
        </w:tc>
        <w:tc>
          <w:tcPr>
            <w:tcW w:w="647" w:type="pc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业务保障能力提升情况</w:t>
            </w:r>
          </w:p>
        </w:tc>
        <w:tc>
          <w:tcPr>
            <w:tcW w:w="15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优化实验室布局，满足开展科研工作的空间需求，提升农业科技创新能力，保障我所各类科研项目的顺利开展</w:t>
            </w:r>
          </w:p>
        </w:tc>
        <w:tc>
          <w:tcPr>
            <w:tcW w:w="6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提升</w:t>
            </w:r>
          </w:p>
        </w:tc>
        <w:tc>
          <w:tcPr>
            <w:tcW w:w="9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初步设计</w:t>
            </w:r>
          </w:p>
        </w:tc>
      </w:tr>
      <w:tr>
        <w:tblPrEx>
          <w:tblCellMar>
            <w:top w:w="0" w:type="dxa"/>
            <w:left w:w="0" w:type="dxa"/>
            <w:bottom w:w="0" w:type="dxa"/>
            <w:right w:w="0" w:type="dxa"/>
          </w:tblCellMar>
        </w:tblPrEx>
        <w:trPr>
          <w:trHeight w:val="90" w:hRule="atLeast"/>
        </w:trPr>
        <w:tc>
          <w:tcPr>
            <w:tcW w:w="624" w:type="pc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满意度指标</w:t>
            </w:r>
          </w:p>
        </w:tc>
        <w:tc>
          <w:tcPr>
            <w:tcW w:w="616" w:type="pc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服务对象满意度指标</w:t>
            </w:r>
          </w:p>
        </w:tc>
        <w:tc>
          <w:tcPr>
            <w:tcW w:w="6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平台使用人员满意度</w:t>
            </w:r>
          </w:p>
        </w:tc>
        <w:tc>
          <w:tcPr>
            <w:tcW w:w="15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科研人员对科研条件建设的满意度</w:t>
            </w:r>
          </w:p>
        </w:tc>
        <w:tc>
          <w:tcPr>
            <w:tcW w:w="6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≥90%</w:t>
            </w:r>
          </w:p>
        </w:tc>
        <w:tc>
          <w:tcPr>
            <w:tcW w:w="9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满意度测评</w:t>
            </w:r>
          </w:p>
        </w:tc>
      </w:tr>
    </w:tbl>
    <w:p>
      <w:pPr>
        <w:ind w:firstLine="562" w:firstLineChars="200"/>
        <w:jc w:val="left"/>
        <w:outlineLvl w:val="3"/>
        <w:rPr>
          <w:rFonts w:ascii="Times New Roman" w:hAnsi="Times New Roman" w:eastAsia="方正仿宋_GBK" w:cs="Times New Roman"/>
          <w:b/>
          <w:sz w:val="28"/>
          <w:highlight w:val="none"/>
        </w:rPr>
      </w:pPr>
    </w:p>
    <w:p>
      <w:pPr>
        <w:tabs>
          <w:tab w:val="left" w:pos="6852"/>
        </w:tabs>
        <w:ind w:firstLine="640" w:firstLineChars="200"/>
        <w:outlineLvl w:val="1"/>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72、科技特派员工作经费项目绩效目标表</w:t>
      </w:r>
    </w:p>
    <w:tbl>
      <w:tblPr>
        <w:tblStyle w:val="8"/>
        <w:tblW w:w="3393" w:type="pct"/>
        <w:tblInd w:w="2232" w:type="dxa"/>
        <w:tblLayout w:type="fixed"/>
        <w:tblCellMar>
          <w:top w:w="0" w:type="dxa"/>
          <w:left w:w="0" w:type="dxa"/>
          <w:bottom w:w="0" w:type="dxa"/>
          <w:right w:w="0" w:type="dxa"/>
        </w:tblCellMar>
      </w:tblPr>
      <w:tblGrid>
        <w:gridCol w:w="1137"/>
        <w:gridCol w:w="1122"/>
        <w:gridCol w:w="1150"/>
        <w:gridCol w:w="2758"/>
        <w:gridCol w:w="1208"/>
        <w:gridCol w:w="1625"/>
      </w:tblGrid>
      <w:tr>
        <w:tblPrEx>
          <w:tblCellMar>
            <w:top w:w="0" w:type="dxa"/>
            <w:left w:w="0" w:type="dxa"/>
            <w:bottom w:w="0" w:type="dxa"/>
            <w:right w:w="0" w:type="dxa"/>
          </w:tblCellMar>
        </w:tblPrEx>
        <w:trPr>
          <w:trHeight w:val="755" w:hRule="atLeast"/>
        </w:trPr>
        <w:tc>
          <w:tcPr>
            <w:tcW w:w="6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绩效目标</w:t>
            </w:r>
          </w:p>
        </w:tc>
        <w:tc>
          <w:tcPr>
            <w:tcW w:w="4368"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textAlignment w:val="center"/>
              <w:rPr>
                <w:rFonts w:ascii="Times New Roman" w:hAnsi="Times New Roman" w:eastAsia="宋体" w:cs="Times New Roman"/>
                <w:b/>
                <w:color w:val="000000"/>
                <w:sz w:val="20"/>
                <w:szCs w:val="20"/>
                <w:highlight w:val="none"/>
              </w:rPr>
            </w:pPr>
            <w:r>
              <w:rPr>
                <w:rFonts w:ascii="Times New Roman" w:hAnsi="Times New Roman" w:eastAsia="方正书宋_GBK" w:cs="Times New Roman"/>
                <w:highlight w:val="none"/>
              </w:rPr>
              <w:t>1.服务农业供给侧结构性改革、促进农业高质量发展，为乡村振兴提供坚实科技支撑。</w:t>
            </w:r>
            <w:r>
              <w:rPr>
                <w:rFonts w:ascii="Times New Roman" w:hAnsi="Times New Roman" w:eastAsia="方正书宋_GBK" w:cs="Times New Roman"/>
                <w:highlight w:val="none"/>
              </w:rPr>
              <w:br w:type="textWrapping"/>
            </w:r>
            <w:r>
              <w:rPr>
                <w:rFonts w:ascii="Times New Roman" w:hAnsi="Times New Roman" w:eastAsia="方正书宋_GBK" w:cs="Times New Roman"/>
                <w:highlight w:val="none"/>
              </w:rPr>
              <w:t>2.服务龙头企业或新型经营主体。</w:t>
            </w:r>
          </w:p>
        </w:tc>
      </w:tr>
      <w:tr>
        <w:tblPrEx>
          <w:tblCellMar>
            <w:top w:w="0" w:type="dxa"/>
            <w:left w:w="0" w:type="dxa"/>
            <w:bottom w:w="0" w:type="dxa"/>
            <w:right w:w="0" w:type="dxa"/>
          </w:tblCellMar>
        </w:tblPrEx>
        <w:trPr>
          <w:trHeight w:val="402" w:hRule="atLeast"/>
        </w:trPr>
        <w:tc>
          <w:tcPr>
            <w:tcW w:w="63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一级指标</w:t>
            </w:r>
          </w:p>
        </w:tc>
        <w:tc>
          <w:tcPr>
            <w:tcW w:w="62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二级指标</w:t>
            </w:r>
          </w:p>
        </w:tc>
        <w:tc>
          <w:tcPr>
            <w:tcW w:w="639"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三级指标</w:t>
            </w:r>
          </w:p>
        </w:tc>
        <w:tc>
          <w:tcPr>
            <w:tcW w:w="153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绩效指标描述</w:t>
            </w:r>
          </w:p>
        </w:tc>
        <w:tc>
          <w:tcPr>
            <w:tcW w:w="67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w:t>
            </w:r>
          </w:p>
        </w:tc>
        <w:tc>
          <w:tcPr>
            <w:tcW w:w="90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指标值确定依据</w:t>
            </w:r>
          </w:p>
        </w:tc>
      </w:tr>
      <w:tr>
        <w:tblPrEx>
          <w:tblCellMar>
            <w:top w:w="0" w:type="dxa"/>
            <w:left w:w="0" w:type="dxa"/>
            <w:bottom w:w="0" w:type="dxa"/>
            <w:right w:w="0" w:type="dxa"/>
          </w:tblCellMar>
        </w:tblPrEx>
        <w:trPr>
          <w:trHeight w:val="312" w:hRule="atLeast"/>
        </w:trPr>
        <w:tc>
          <w:tcPr>
            <w:tcW w:w="631" w:type="pct"/>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highlight w:val="none"/>
              </w:rPr>
            </w:pPr>
          </w:p>
        </w:tc>
        <w:tc>
          <w:tcPr>
            <w:tcW w:w="623" w:type="pct"/>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highlight w:val="none"/>
              </w:rPr>
            </w:pPr>
          </w:p>
        </w:tc>
        <w:tc>
          <w:tcPr>
            <w:tcW w:w="63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highlight w:val="none"/>
              </w:rPr>
            </w:pPr>
          </w:p>
        </w:tc>
        <w:tc>
          <w:tcPr>
            <w:tcW w:w="153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highlight w:val="none"/>
              </w:rPr>
            </w:pPr>
          </w:p>
        </w:tc>
        <w:tc>
          <w:tcPr>
            <w:tcW w:w="67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highlight w:val="none"/>
              </w:rPr>
            </w:pPr>
          </w:p>
        </w:tc>
        <w:tc>
          <w:tcPr>
            <w:tcW w:w="90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宋体" w:cs="Times New Roman"/>
                <w:b/>
                <w:color w:val="000000"/>
                <w:sz w:val="20"/>
                <w:szCs w:val="20"/>
                <w:highlight w:val="none"/>
              </w:rPr>
            </w:pPr>
          </w:p>
        </w:tc>
      </w:tr>
      <w:tr>
        <w:tblPrEx>
          <w:tblCellMar>
            <w:top w:w="0" w:type="dxa"/>
            <w:left w:w="0" w:type="dxa"/>
            <w:bottom w:w="0" w:type="dxa"/>
            <w:right w:w="0" w:type="dxa"/>
          </w:tblCellMar>
        </w:tblPrEx>
        <w:trPr>
          <w:trHeight w:val="585" w:hRule="atLeast"/>
        </w:trPr>
        <w:tc>
          <w:tcPr>
            <w:tcW w:w="631" w:type="pct"/>
            <w:vMerge w:val="restart"/>
            <w:tcBorders>
              <w:top w:val="single" w:color="auto" w:sz="4" w:space="0"/>
              <w:left w:val="single" w:color="auto"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产出指标</w:t>
            </w:r>
          </w:p>
        </w:tc>
        <w:tc>
          <w:tcPr>
            <w:tcW w:w="623" w:type="pct"/>
            <w:vMerge w:val="restart"/>
            <w:tcBorders>
              <w:top w:val="single" w:color="auto" w:sz="4" w:space="0"/>
              <w:left w:val="single" w:color="000000" w:sz="4" w:space="0"/>
              <w:bottom w:val="nil"/>
              <w:right w:val="single" w:color="auto"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639" w:type="pc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示范基地</w:t>
            </w:r>
          </w:p>
        </w:tc>
        <w:tc>
          <w:tcPr>
            <w:tcW w:w="15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建设科技成果转化示范基地数量</w:t>
            </w:r>
          </w:p>
        </w:tc>
        <w:tc>
          <w:tcPr>
            <w:tcW w:w="6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1个</w:t>
            </w:r>
          </w:p>
        </w:tc>
        <w:tc>
          <w:tcPr>
            <w:tcW w:w="9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项目方案</w:t>
            </w:r>
          </w:p>
        </w:tc>
      </w:tr>
      <w:tr>
        <w:tblPrEx>
          <w:tblCellMar>
            <w:top w:w="0" w:type="dxa"/>
            <w:left w:w="0" w:type="dxa"/>
            <w:bottom w:w="0" w:type="dxa"/>
            <w:right w:w="0" w:type="dxa"/>
          </w:tblCellMar>
        </w:tblPrEx>
        <w:trPr>
          <w:trHeight w:val="570" w:hRule="atLeast"/>
        </w:trPr>
        <w:tc>
          <w:tcPr>
            <w:tcW w:w="631" w:type="pct"/>
            <w:vMerge w:val="continue"/>
            <w:tcBorders>
              <w:top w:val="single" w:color="000000" w:sz="4" w:space="0"/>
              <w:left w:val="single" w:color="auto"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highlight w:val="none"/>
              </w:rPr>
            </w:pPr>
          </w:p>
        </w:tc>
        <w:tc>
          <w:tcPr>
            <w:tcW w:w="623" w:type="pct"/>
            <w:vMerge w:val="continue"/>
            <w:tcBorders>
              <w:top w:val="single" w:color="000000" w:sz="4" w:space="0"/>
              <w:left w:val="single" w:color="000000" w:sz="4" w:space="0"/>
              <w:bottom w:val="nil"/>
              <w:right w:val="single" w:color="auto"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highlight w:val="none"/>
              </w:rPr>
            </w:pPr>
          </w:p>
        </w:tc>
        <w:tc>
          <w:tcPr>
            <w:tcW w:w="639" w:type="pc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科技服务活动</w:t>
            </w:r>
          </w:p>
        </w:tc>
        <w:tc>
          <w:tcPr>
            <w:tcW w:w="15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开展技术培训、现场观摩等服务活动数量</w:t>
            </w:r>
          </w:p>
        </w:tc>
        <w:tc>
          <w:tcPr>
            <w:tcW w:w="6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2场次</w:t>
            </w:r>
          </w:p>
        </w:tc>
        <w:tc>
          <w:tcPr>
            <w:tcW w:w="9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项目方案</w:t>
            </w:r>
          </w:p>
        </w:tc>
      </w:tr>
      <w:tr>
        <w:tblPrEx>
          <w:tblCellMar>
            <w:top w:w="0" w:type="dxa"/>
            <w:left w:w="0" w:type="dxa"/>
            <w:bottom w:w="0" w:type="dxa"/>
            <w:right w:w="0" w:type="dxa"/>
          </w:tblCellMar>
        </w:tblPrEx>
        <w:trPr>
          <w:trHeight w:val="402" w:hRule="atLeast"/>
        </w:trPr>
        <w:tc>
          <w:tcPr>
            <w:tcW w:w="631" w:type="pct"/>
            <w:vMerge w:val="continue"/>
            <w:tcBorders>
              <w:top w:val="single" w:color="000000" w:sz="4" w:space="0"/>
              <w:left w:val="single" w:color="auto"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highlight w:val="none"/>
              </w:rPr>
            </w:pPr>
          </w:p>
        </w:tc>
        <w:tc>
          <w:tcPr>
            <w:tcW w:w="623" w:type="pct"/>
            <w:tcBorders>
              <w:top w:val="single" w:color="000000" w:sz="4" w:space="0"/>
              <w:left w:val="single" w:color="000000" w:sz="4" w:space="0"/>
              <w:bottom w:val="nil"/>
              <w:right w:val="single" w:color="auto"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639" w:type="pc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示范基地</w:t>
            </w:r>
          </w:p>
        </w:tc>
        <w:tc>
          <w:tcPr>
            <w:tcW w:w="15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核心示范区规模</w:t>
            </w:r>
          </w:p>
        </w:tc>
        <w:tc>
          <w:tcPr>
            <w:tcW w:w="6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150亩</w:t>
            </w:r>
          </w:p>
        </w:tc>
        <w:tc>
          <w:tcPr>
            <w:tcW w:w="9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应用单位证明</w:t>
            </w:r>
          </w:p>
        </w:tc>
      </w:tr>
      <w:tr>
        <w:tblPrEx>
          <w:tblCellMar>
            <w:top w:w="0" w:type="dxa"/>
            <w:left w:w="0" w:type="dxa"/>
            <w:bottom w:w="0" w:type="dxa"/>
            <w:right w:w="0" w:type="dxa"/>
          </w:tblCellMar>
        </w:tblPrEx>
        <w:trPr>
          <w:trHeight w:val="402" w:hRule="atLeast"/>
        </w:trPr>
        <w:tc>
          <w:tcPr>
            <w:tcW w:w="631" w:type="pct"/>
            <w:vMerge w:val="continue"/>
            <w:tcBorders>
              <w:top w:val="single" w:color="000000"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highlight w:val="none"/>
              </w:rPr>
            </w:pPr>
          </w:p>
        </w:tc>
        <w:tc>
          <w:tcPr>
            <w:tcW w:w="623" w:type="pct"/>
            <w:tcBorders>
              <w:top w:val="single" w:color="000000"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时效指标</w:t>
            </w:r>
          </w:p>
        </w:tc>
        <w:tc>
          <w:tcPr>
            <w:tcW w:w="639" w:type="pc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工作按时完成率</w:t>
            </w:r>
          </w:p>
        </w:tc>
        <w:tc>
          <w:tcPr>
            <w:tcW w:w="15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全年按时间节点完成工作</w:t>
            </w:r>
          </w:p>
        </w:tc>
        <w:tc>
          <w:tcPr>
            <w:tcW w:w="6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100%</w:t>
            </w:r>
          </w:p>
        </w:tc>
        <w:tc>
          <w:tcPr>
            <w:tcW w:w="9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项目方案</w:t>
            </w:r>
          </w:p>
        </w:tc>
      </w:tr>
      <w:tr>
        <w:tblPrEx>
          <w:tblCellMar>
            <w:top w:w="0" w:type="dxa"/>
            <w:left w:w="0" w:type="dxa"/>
            <w:bottom w:w="0" w:type="dxa"/>
            <w:right w:w="0" w:type="dxa"/>
          </w:tblCellMar>
        </w:tblPrEx>
        <w:trPr>
          <w:trHeight w:val="402" w:hRule="atLeast"/>
        </w:trPr>
        <w:tc>
          <w:tcPr>
            <w:tcW w:w="631" w:type="pct"/>
            <w:vMerge w:val="continue"/>
            <w:tcBorders>
              <w:top w:val="single" w:color="auto" w:sz="4" w:space="0"/>
              <w:left w:val="single" w:color="auto"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highlight w:val="none"/>
              </w:rPr>
            </w:pPr>
          </w:p>
        </w:tc>
        <w:tc>
          <w:tcPr>
            <w:tcW w:w="623" w:type="pct"/>
            <w:tcBorders>
              <w:top w:val="single" w:color="auto"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成本指标</w:t>
            </w:r>
          </w:p>
        </w:tc>
        <w:tc>
          <w:tcPr>
            <w:tcW w:w="6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项目预算控制数</w:t>
            </w:r>
          </w:p>
        </w:tc>
        <w:tc>
          <w:tcPr>
            <w:tcW w:w="15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控制项目预算支出总额</w:t>
            </w:r>
          </w:p>
        </w:tc>
        <w:tc>
          <w:tcPr>
            <w:tcW w:w="6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≤1万元</w:t>
            </w:r>
          </w:p>
        </w:tc>
        <w:tc>
          <w:tcPr>
            <w:tcW w:w="9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项目预算</w:t>
            </w:r>
          </w:p>
        </w:tc>
      </w:tr>
      <w:tr>
        <w:tblPrEx>
          <w:tblCellMar>
            <w:top w:w="0" w:type="dxa"/>
            <w:left w:w="0" w:type="dxa"/>
            <w:bottom w:w="0" w:type="dxa"/>
            <w:right w:w="0" w:type="dxa"/>
          </w:tblCellMar>
        </w:tblPrEx>
        <w:trPr>
          <w:trHeight w:val="135" w:hRule="atLeast"/>
        </w:trPr>
        <w:tc>
          <w:tcPr>
            <w:tcW w:w="6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满意度指标</w:t>
            </w:r>
          </w:p>
        </w:tc>
        <w:tc>
          <w:tcPr>
            <w:tcW w:w="6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服务对象满意度指标</w:t>
            </w:r>
          </w:p>
        </w:tc>
        <w:tc>
          <w:tcPr>
            <w:tcW w:w="6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服务对象满意度指标</w:t>
            </w:r>
          </w:p>
        </w:tc>
        <w:tc>
          <w:tcPr>
            <w:tcW w:w="15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示范技术受益人对技术的认可度</w:t>
            </w:r>
          </w:p>
        </w:tc>
        <w:tc>
          <w:tcPr>
            <w:tcW w:w="6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≥90%</w:t>
            </w:r>
          </w:p>
        </w:tc>
        <w:tc>
          <w:tcPr>
            <w:tcW w:w="9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满意度测评</w:t>
            </w:r>
          </w:p>
        </w:tc>
      </w:tr>
    </w:tbl>
    <w:p>
      <w:pPr>
        <w:ind w:firstLine="562" w:firstLineChars="200"/>
        <w:jc w:val="left"/>
        <w:outlineLvl w:val="3"/>
        <w:rPr>
          <w:rFonts w:ascii="Times New Roman" w:hAnsi="Times New Roman" w:eastAsia="方正仿宋_GBK" w:cs="Times New Roman"/>
          <w:b/>
          <w:sz w:val="28"/>
          <w:highlight w:val="none"/>
        </w:rPr>
      </w:pPr>
    </w:p>
    <w:p>
      <w:pPr>
        <w:tabs>
          <w:tab w:val="left" w:pos="6852"/>
        </w:tabs>
        <w:ind w:firstLine="640" w:firstLineChars="200"/>
        <w:outlineLvl w:val="1"/>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73、科技特派员工作经费项目绩效目标表</w:t>
      </w:r>
    </w:p>
    <w:tbl>
      <w:tblPr>
        <w:tblStyle w:val="8"/>
        <w:tblW w:w="3388" w:type="pct"/>
        <w:tblInd w:w="2232" w:type="dxa"/>
        <w:tblLayout w:type="fixed"/>
        <w:tblCellMar>
          <w:top w:w="0" w:type="dxa"/>
          <w:left w:w="0" w:type="dxa"/>
          <w:bottom w:w="0" w:type="dxa"/>
          <w:right w:w="0" w:type="dxa"/>
        </w:tblCellMar>
      </w:tblPr>
      <w:tblGrid>
        <w:gridCol w:w="1137"/>
        <w:gridCol w:w="1136"/>
        <w:gridCol w:w="1136"/>
        <w:gridCol w:w="2757"/>
        <w:gridCol w:w="1208"/>
        <w:gridCol w:w="1612"/>
      </w:tblGrid>
      <w:tr>
        <w:tblPrEx>
          <w:tblCellMar>
            <w:top w:w="0" w:type="dxa"/>
            <w:left w:w="0" w:type="dxa"/>
            <w:bottom w:w="0" w:type="dxa"/>
            <w:right w:w="0" w:type="dxa"/>
          </w:tblCellMar>
        </w:tblPrEx>
        <w:trPr>
          <w:trHeight w:val="290" w:hRule="atLeast"/>
        </w:trPr>
        <w:tc>
          <w:tcPr>
            <w:tcW w:w="6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绩效目标</w:t>
            </w:r>
          </w:p>
        </w:tc>
        <w:tc>
          <w:tcPr>
            <w:tcW w:w="4367"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textAlignment w:val="center"/>
              <w:rPr>
                <w:rFonts w:ascii="Times New Roman" w:hAnsi="Times New Roman" w:eastAsia="宋体" w:cs="Times New Roman"/>
                <w:b/>
                <w:color w:val="000000"/>
                <w:sz w:val="20"/>
                <w:szCs w:val="20"/>
                <w:highlight w:val="none"/>
              </w:rPr>
            </w:pPr>
            <w:r>
              <w:rPr>
                <w:rFonts w:ascii="Times New Roman" w:hAnsi="Times New Roman" w:eastAsia="方正书宋_GBK" w:cs="Times New Roman"/>
                <w:highlight w:val="none"/>
              </w:rPr>
              <w:t>开展技术培训与技术示范，解决企业生产问题</w:t>
            </w:r>
          </w:p>
        </w:tc>
      </w:tr>
      <w:tr>
        <w:tblPrEx>
          <w:tblCellMar>
            <w:top w:w="0" w:type="dxa"/>
            <w:left w:w="0" w:type="dxa"/>
            <w:bottom w:w="0" w:type="dxa"/>
            <w:right w:w="0" w:type="dxa"/>
          </w:tblCellMar>
        </w:tblPrEx>
        <w:trPr>
          <w:trHeight w:val="402" w:hRule="atLeast"/>
        </w:trPr>
        <w:tc>
          <w:tcPr>
            <w:tcW w:w="63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一级指标</w:t>
            </w:r>
          </w:p>
        </w:tc>
        <w:tc>
          <w:tcPr>
            <w:tcW w:w="63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二级指标</w:t>
            </w:r>
          </w:p>
        </w:tc>
        <w:tc>
          <w:tcPr>
            <w:tcW w:w="63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三级指标</w:t>
            </w:r>
          </w:p>
        </w:tc>
        <w:tc>
          <w:tcPr>
            <w:tcW w:w="153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绩效指标描述</w:t>
            </w:r>
          </w:p>
        </w:tc>
        <w:tc>
          <w:tcPr>
            <w:tcW w:w="67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w:t>
            </w:r>
          </w:p>
        </w:tc>
        <w:tc>
          <w:tcPr>
            <w:tcW w:w="89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指标值确定依据</w:t>
            </w:r>
          </w:p>
        </w:tc>
      </w:tr>
      <w:tr>
        <w:tblPrEx>
          <w:tblCellMar>
            <w:top w:w="0" w:type="dxa"/>
            <w:left w:w="0" w:type="dxa"/>
            <w:bottom w:w="0" w:type="dxa"/>
            <w:right w:w="0" w:type="dxa"/>
          </w:tblCellMar>
        </w:tblPrEx>
        <w:trPr>
          <w:trHeight w:val="312" w:hRule="atLeast"/>
        </w:trPr>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highlight w:val="none"/>
              </w:rPr>
            </w:pP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highlight w:val="none"/>
              </w:rPr>
            </w:pP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highlight w:val="none"/>
              </w:rPr>
            </w:pPr>
          </w:p>
        </w:tc>
        <w:tc>
          <w:tcPr>
            <w:tcW w:w="153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highlight w:val="none"/>
              </w:rPr>
            </w:pPr>
          </w:p>
        </w:tc>
        <w:tc>
          <w:tcPr>
            <w:tcW w:w="67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highlight w:val="none"/>
              </w:rPr>
            </w:pPr>
          </w:p>
        </w:tc>
        <w:tc>
          <w:tcPr>
            <w:tcW w:w="89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宋体" w:cs="Times New Roman"/>
                <w:b/>
                <w:color w:val="000000"/>
                <w:sz w:val="20"/>
                <w:szCs w:val="20"/>
                <w:highlight w:val="none"/>
              </w:rPr>
            </w:pPr>
          </w:p>
        </w:tc>
      </w:tr>
      <w:tr>
        <w:tblPrEx>
          <w:tblCellMar>
            <w:top w:w="0" w:type="dxa"/>
            <w:left w:w="0" w:type="dxa"/>
            <w:bottom w:w="0" w:type="dxa"/>
            <w:right w:w="0" w:type="dxa"/>
          </w:tblCellMar>
        </w:tblPrEx>
        <w:trPr>
          <w:trHeight w:val="402" w:hRule="atLeast"/>
        </w:trPr>
        <w:tc>
          <w:tcPr>
            <w:tcW w:w="632" w:type="pct"/>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产出指标</w:t>
            </w:r>
          </w:p>
        </w:tc>
        <w:tc>
          <w:tcPr>
            <w:tcW w:w="632" w:type="pct"/>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6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技术指导</w:t>
            </w:r>
          </w:p>
        </w:tc>
        <w:tc>
          <w:tcPr>
            <w:tcW w:w="15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农户技术指导次数</w:t>
            </w:r>
          </w:p>
        </w:tc>
        <w:tc>
          <w:tcPr>
            <w:tcW w:w="6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≥2次</w:t>
            </w:r>
          </w:p>
        </w:tc>
        <w:tc>
          <w:tcPr>
            <w:tcW w:w="8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现场指导照片</w:t>
            </w:r>
          </w:p>
        </w:tc>
      </w:tr>
      <w:tr>
        <w:tblPrEx>
          <w:tblCellMar>
            <w:top w:w="0" w:type="dxa"/>
            <w:left w:w="0" w:type="dxa"/>
            <w:bottom w:w="0" w:type="dxa"/>
            <w:right w:w="0" w:type="dxa"/>
          </w:tblCellMar>
        </w:tblPrEx>
        <w:trPr>
          <w:trHeight w:val="402" w:hRule="atLeast"/>
        </w:trPr>
        <w:tc>
          <w:tcPr>
            <w:tcW w:w="632"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highlight w:val="none"/>
              </w:rPr>
            </w:pPr>
          </w:p>
        </w:tc>
        <w:tc>
          <w:tcPr>
            <w:tcW w:w="632"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highlight w:val="none"/>
              </w:rPr>
            </w:pPr>
          </w:p>
        </w:tc>
        <w:tc>
          <w:tcPr>
            <w:tcW w:w="6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专用肥配方</w:t>
            </w:r>
          </w:p>
        </w:tc>
        <w:tc>
          <w:tcPr>
            <w:tcW w:w="15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配方数量</w:t>
            </w:r>
          </w:p>
        </w:tc>
        <w:tc>
          <w:tcPr>
            <w:tcW w:w="6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≥1个</w:t>
            </w:r>
          </w:p>
        </w:tc>
        <w:tc>
          <w:tcPr>
            <w:tcW w:w="8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企业证明</w:t>
            </w:r>
          </w:p>
        </w:tc>
      </w:tr>
      <w:tr>
        <w:tblPrEx>
          <w:tblCellMar>
            <w:top w:w="0" w:type="dxa"/>
            <w:left w:w="0" w:type="dxa"/>
            <w:bottom w:w="0" w:type="dxa"/>
            <w:right w:w="0" w:type="dxa"/>
          </w:tblCellMar>
        </w:tblPrEx>
        <w:trPr>
          <w:trHeight w:val="600" w:hRule="atLeast"/>
        </w:trPr>
        <w:tc>
          <w:tcPr>
            <w:tcW w:w="632"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效果指标</w:t>
            </w:r>
          </w:p>
        </w:tc>
        <w:tc>
          <w:tcPr>
            <w:tcW w:w="6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经济效益指标</w:t>
            </w:r>
          </w:p>
        </w:tc>
        <w:tc>
          <w:tcPr>
            <w:tcW w:w="6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经济效益</w:t>
            </w:r>
          </w:p>
        </w:tc>
        <w:tc>
          <w:tcPr>
            <w:tcW w:w="15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经济效益提高</w:t>
            </w:r>
          </w:p>
        </w:tc>
        <w:tc>
          <w:tcPr>
            <w:tcW w:w="6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≥10%</w:t>
            </w:r>
          </w:p>
        </w:tc>
        <w:tc>
          <w:tcPr>
            <w:tcW w:w="8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总结报告</w:t>
            </w:r>
          </w:p>
        </w:tc>
      </w:tr>
      <w:tr>
        <w:tblPrEx>
          <w:tblCellMar>
            <w:top w:w="0" w:type="dxa"/>
            <w:left w:w="0" w:type="dxa"/>
            <w:bottom w:w="0" w:type="dxa"/>
            <w:right w:w="0" w:type="dxa"/>
          </w:tblCellMar>
        </w:tblPrEx>
        <w:trPr>
          <w:trHeight w:val="195" w:hRule="atLeast"/>
        </w:trPr>
        <w:tc>
          <w:tcPr>
            <w:tcW w:w="6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满意度指标</w:t>
            </w:r>
          </w:p>
        </w:tc>
        <w:tc>
          <w:tcPr>
            <w:tcW w:w="6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服务对象满意度指标</w:t>
            </w:r>
          </w:p>
        </w:tc>
        <w:tc>
          <w:tcPr>
            <w:tcW w:w="6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服务对象满意度</w:t>
            </w:r>
          </w:p>
        </w:tc>
        <w:tc>
          <w:tcPr>
            <w:tcW w:w="15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服务企业对科技服务工作的满意度</w:t>
            </w:r>
          </w:p>
        </w:tc>
        <w:tc>
          <w:tcPr>
            <w:tcW w:w="6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≥90%</w:t>
            </w:r>
          </w:p>
        </w:tc>
        <w:tc>
          <w:tcPr>
            <w:tcW w:w="8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满意度测评</w:t>
            </w:r>
          </w:p>
        </w:tc>
      </w:tr>
    </w:tbl>
    <w:p>
      <w:pPr>
        <w:ind w:firstLine="562" w:firstLineChars="200"/>
        <w:jc w:val="left"/>
        <w:outlineLvl w:val="3"/>
        <w:rPr>
          <w:rFonts w:ascii="Times New Roman" w:hAnsi="Times New Roman" w:eastAsia="方正仿宋_GBK" w:cs="Times New Roman"/>
          <w:b/>
          <w:sz w:val="28"/>
          <w:highlight w:val="none"/>
        </w:rPr>
      </w:pPr>
    </w:p>
    <w:p>
      <w:pPr>
        <w:tabs>
          <w:tab w:val="left" w:pos="6852"/>
        </w:tabs>
        <w:ind w:firstLine="640" w:firstLineChars="200"/>
        <w:outlineLvl w:val="1"/>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74、科技特派员工作经费项目绩效目标表</w:t>
      </w:r>
    </w:p>
    <w:tbl>
      <w:tblPr>
        <w:tblStyle w:val="8"/>
        <w:tblW w:w="3393" w:type="pct"/>
        <w:tblInd w:w="2217" w:type="dxa"/>
        <w:tblLayout w:type="fixed"/>
        <w:tblCellMar>
          <w:top w:w="0" w:type="dxa"/>
          <w:left w:w="0" w:type="dxa"/>
          <w:bottom w:w="0" w:type="dxa"/>
          <w:right w:w="0" w:type="dxa"/>
        </w:tblCellMar>
      </w:tblPr>
      <w:tblGrid>
        <w:gridCol w:w="1136"/>
        <w:gridCol w:w="1165"/>
        <w:gridCol w:w="1109"/>
        <w:gridCol w:w="2758"/>
        <w:gridCol w:w="1208"/>
        <w:gridCol w:w="1624"/>
      </w:tblGrid>
      <w:tr>
        <w:tblPrEx>
          <w:tblCellMar>
            <w:top w:w="0" w:type="dxa"/>
            <w:left w:w="0" w:type="dxa"/>
            <w:bottom w:w="0" w:type="dxa"/>
            <w:right w:w="0" w:type="dxa"/>
          </w:tblCellMar>
        </w:tblPrEx>
        <w:trPr>
          <w:trHeight w:val="915" w:hRule="atLeast"/>
        </w:trPr>
        <w:tc>
          <w:tcPr>
            <w:tcW w:w="6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绩效目标</w:t>
            </w:r>
          </w:p>
        </w:tc>
        <w:tc>
          <w:tcPr>
            <w:tcW w:w="4368"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textAlignment w:val="center"/>
              <w:rPr>
                <w:rFonts w:ascii="Times New Roman" w:hAnsi="Times New Roman" w:eastAsia="宋体" w:cs="Times New Roman"/>
                <w:b/>
                <w:color w:val="000000"/>
                <w:sz w:val="20"/>
                <w:szCs w:val="20"/>
                <w:highlight w:val="none"/>
              </w:rPr>
            </w:pPr>
            <w:r>
              <w:rPr>
                <w:rFonts w:ascii="Times New Roman" w:hAnsi="Times New Roman" w:eastAsia="方正书宋_GBK" w:cs="Times New Roman"/>
                <w:highlight w:val="none"/>
              </w:rPr>
              <w:t>1.引进优良食用菌品种2-3个、提供土壤改良技术、废弃物资源化利用关键技术各一项，培训技术人员140人次以上</w:t>
            </w:r>
            <w:r>
              <w:rPr>
                <w:rFonts w:ascii="Times New Roman" w:hAnsi="Times New Roman" w:eastAsia="方正书宋_GBK" w:cs="Times New Roman"/>
                <w:highlight w:val="none"/>
              </w:rPr>
              <w:br w:type="textWrapping"/>
            </w:r>
            <w:r>
              <w:rPr>
                <w:rFonts w:ascii="Times New Roman" w:hAnsi="Times New Roman" w:eastAsia="方正书宋_GBK" w:cs="Times New Roman"/>
                <w:highlight w:val="none"/>
              </w:rPr>
              <w:t>2.中药材土传病害生物防控等技术示范面积70亩</w:t>
            </w:r>
          </w:p>
        </w:tc>
      </w:tr>
      <w:tr>
        <w:tblPrEx>
          <w:tblCellMar>
            <w:top w:w="0" w:type="dxa"/>
            <w:left w:w="0" w:type="dxa"/>
            <w:bottom w:w="0" w:type="dxa"/>
            <w:right w:w="0" w:type="dxa"/>
          </w:tblCellMar>
        </w:tblPrEx>
        <w:trPr>
          <w:trHeight w:val="402" w:hRule="atLeast"/>
        </w:trPr>
        <w:tc>
          <w:tcPr>
            <w:tcW w:w="63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一级指标</w:t>
            </w:r>
          </w:p>
        </w:tc>
        <w:tc>
          <w:tcPr>
            <w:tcW w:w="64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二级指标</w:t>
            </w:r>
          </w:p>
        </w:tc>
        <w:tc>
          <w:tcPr>
            <w:tcW w:w="61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三级指标</w:t>
            </w:r>
          </w:p>
        </w:tc>
        <w:tc>
          <w:tcPr>
            <w:tcW w:w="153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绩效指标描述</w:t>
            </w:r>
          </w:p>
        </w:tc>
        <w:tc>
          <w:tcPr>
            <w:tcW w:w="67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w:t>
            </w:r>
          </w:p>
        </w:tc>
        <w:tc>
          <w:tcPr>
            <w:tcW w:w="90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指标值确定依据</w:t>
            </w:r>
          </w:p>
        </w:tc>
      </w:tr>
      <w:tr>
        <w:tblPrEx>
          <w:tblCellMar>
            <w:top w:w="0" w:type="dxa"/>
            <w:left w:w="0" w:type="dxa"/>
            <w:bottom w:w="0" w:type="dxa"/>
            <w:right w:w="0" w:type="dxa"/>
          </w:tblCellMar>
        </w:tblPrEx>
        <w:trPr>
          <w:trHeight w:val="402" w:hRule="atLeast"/>
        </w:trPr>
        <w:tc>
          <w:tcPr>
            <w:tcW w:w="63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highlight w:val="none"/>
              </w:rPr>
            </w:pPr>
          </w:p>
        </w:tc>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highlight w:val="none"/>
              </w:rPr>
            </w:pPr>
          </w:p>
        </w:tc>
        <w:tc>
          <w:tcPr>
            <w:tcW w:w="61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highlight w:val="none"/>
              </w:rPr>
            </w:pPr>
          </w:p>
        </w:tc>
        <w:tc>
          <w:tcPr>
            <w:tcW w:w="153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highlight w:val="none"/>
              </w:rPr>
            </w:pPr>
          </w:p>
        </w:tc>
        <w:tc>
          <w:tcPr>
            <w:tcW w:w="67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highlight w:val="none"/>
              </w:rPr>
            </w:pPr>
          </w:p>
        </w:tc>
        <w:tc>
          <w:tcPr>
            <w:tcW w:w="90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宋体" w:cs="Times New Roman"/>
                <w:b/>
                <w:color w:val="000000"/>
                <w:sz w:val="20"/>
                <w:szCs w:val="20"/>
                <w:highlight w:val="none"/>
              </w:rPr>
            </w:pPr>
          </w:p>
        </w:tc>
      </w:tr>
      <w:tr>
        <w:tblPrEx>
          <w:tblCellMar>
            <w:top w:w="0" w:type="dxa"/>
            <w:left w:w="0" w:type="dxa"/>
            <w:bottom w:w="0" w:type="dxa"/>
            <w:right w:w="0" w:type="dxa"/>
          </w:tblCellMar>
        </w:tblPrEx>
        <w:trPr>
          <w:trHeight w:val="480" w:hRule="atLeast"/>
        </w:trPr>
        <w:tc>
          <w:tcPr>
            <w:tcW w:w="631" w:type="pct"/>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产出指标</w:t>
            </w:r>
          </w:p>
        </w:tc>
        <w:tc>
          <w:tcPr>
            <w:tcW w:w="64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6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引进食用菌品种</w:t>
            </w:r>
          </w:p>
        </w:tc>
        <w:tc>
          <w:tcPr>
            <w:tcW w:w="15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帮助企业引进白灵菇、杏鲍菇、平菇品种</w:t>
            </w:r>
          </w:p>
        </w:tc>
        <w:tc>
          <w:tcPr>
            <w:tcW w:w="6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≥2个</w:t>
            </w:r>
          </w:p>
        </w:tc>
        <w:tc>
          <w:tcPr>
            <w:tcW w:w="9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项目计划</w:t>
            </w:r>
          </w:p>
        </w:tc>
      </w:tr>
      <w:tr>
        <w:tblPrEx>
          <w:tblCellMar>
            <w:top w:w="0" w:type="dxa"/>
            <w:left w:w="0" w:type="dxa"/>
            <w:bottom w:w="0" w:type="dxa"/>
            <w:right w:w="0" w:type="dxa"/>
          </w:tblCellMar>
        </w:tblPrEx>
        <w:trPr>
          <w:trHeight w:val="402" w:hRule="atLeast"/>
        </w:trPr>
        <w:tc>
          <w:tcPr>
            <w:tcW w:w="631"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highlight w:val="none"/>
              </w:rPr>
            </w:pPr>
          </w:p>
        </w:tc>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highlight w:val="none"/>
              </w:rPr>
            </w:pPr>
          </w:p>
        </w:tc>
        <w:tc>
          <w:tcPr>
            <w:tcW w:w="6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帮扶企业</w:t>
            </w:r>
          </w:p>
        </w:tc>
        <w:tc>
          <w:tcPr>
            <w:tcW w:w="15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帮扶企业数量</w:t>
            </w:r>
          </w:p>
        </w:tc>
        <w:tc>
          <w:tcPr>
            <w:tcW w:w="6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≥6个</w:t>
            </w:r>
          </w:p>
        </w:tc>
        <w:tc>
          <w:tcPr>
            <w:tcW w:w="9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项目计划</w:t>
            </w:r>
          </w:p>
        </w:tc>
      </w:tr>
      <w:tr>
        <w:tblPrEx>
          <w:tblCellMar>
            <w:top w:w="0" w:type="dxa"/>
            <w:left w:w="0" w:type="dxa"/>
            <w:bottom w:w="0" w:type="dxa"/>
            <w:right w:w="0" w:type="dxa"/>
          </w:tblCellMar>
        </w:tblPrEx>
        <w:trPr>
          <w:trHeight w:val="540" w:hRule="atLeast"/>
        </w:trPr>
        <w:tc>
          <w:tcPr>
            <w:tcW w:w="631"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highlight w:val="none"/>
              </w:rPr>
            </w:pPr>
          </w:p>
        </w:tc>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highlight w:val="none"/>
              </w:rPr>
            </w:pPr>
          </w:p>
        </w:tc>
        <w:tc>
          <w:tcPr>
            <w:tcW w:w="6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提供技术</w:t>
            </w:r>
          </w:p>
        </w:tc>
        <w:tc>
          <w:tcPr>
            <w:tcW w:w="15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提供土壤改良技术、废弃物资源化利用关键技术</w:t>
            </w:r>
          </w:p>
        </w:tc>
        <w:tc>
          <w:tcPr>
            <w:tcW w:w="6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≥2项</w:t>
            </w:r>
          </w:p>
        </w:tc>
        <w:tc>
          <w:tcPr>
            <w:tcW w:w="9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项目计划</w:t>
            </w:r>
          </w:p>
        </w:tc>
      </w:tr>
      <w:tr>
        <w:tblPrEx>
          <w:tblCellMar>
            <w:top w:w="0" w:type="dxa"/>
            <w:left w:w="0" w:type="dxa"/>
            <w:bottom w:w="0" w:type="dxa"/>
            <w:right w:w="0" w:type="dxa"/>
          </w:tblCellMar>
        </w:tblPrEx>
        <w:trPr>
          <w:trHeight w:val="620" w:hRule="atLeast"/>
        </w:trPr>
        <w:tc>
          <w:tcPr>
            <w:tcW w:w="631"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highlight w:val="none"/>
              </w:rPr>
            </w:pPr>
          </w:p>
        </w:tc>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highlight w:val="none"/>
              </w:rPr>
            </w:pPr>
          </w:p>
        </w:tc>
        <w:tc>
          <w:tcPr>
            <w:tcW w:w="6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技术指导、培训</w:t>
            </w:r>
          </w:p>
        </w:tc>
        <w:tc>
          <w:tcPr>
            <w:tcW w:w="15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提供技术指导或技术培训次数</w:t>
            </w:r>
          </w:p>
        </w:tc>
        <w:tc>
          <w:tcPr>
            <w:tcW w:w="6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≥5次</w:t>
            </w:r>
          </w:p>
        </w:tc>
        <w:tc>
          <w:tcPr>
            <w:tcW w:w="9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项目计划</w:t>
            </w:r>
          </w:p>
        </w:tc>
      </w:tr>
      <w:tr>
        <w:tblPrEx>
          <w:tblCellMar>
            <w:top w:w="0" w:type="dxa"/>
            <w:left w:w="0" w:type="dxa"/>
            <w:bottom w:w="0" w:type="dxa"/>
            <w:right w:w="0" w:type="dxa"/>
          </w:tblCellMar>
        </w:tblPrEx>
        <w:trPr>
          <w:trHeight w:val="402" w:hRule="atLeast"/>
        </w:trPr>
        <w:tc>
          <w:tcPr>
            <w:tcW w:w="631"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highlight w:val="none"/>
              </w:rPr>
            </w:pPr>
          </w:p>
        </w:tc>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highlight w:val="none"/>
              </w:rPr>
            </w:pPr>
          </w:p>
        </w:tc>
        <w:tc>
          <w:tcPr>
            <w:tcW w:w="6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培训人员</w:t>
            </w:r>
          </w:p>
        </w:tc>
        <w:tc>
          <w:tcPr>
            <w:tcW w:w="15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培训人员数量</w:t>
            </w:r>
          </w:p>
        </w:tc>
        <w:tc>
          <w:tcPr>
            <w:tcW w:w="6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≥90人次</w:t>
            </w:r>
          </w:p>
        </w:tc>
        <w:tc>
          <w:tcPr>
            <w:tcW w:w="9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项目计划</w:t>
            </w:r>
          </w:p>
        </w:tc>
      </w:tr>
      <w:tr>
        <w:tblPrEx>
          <w:tblCellMar>
            <w:top w:w="0" w:type="dxa"/>
            <w:left w:w="0" w:type="dxa"/>
            <w:bottom w:w="0" w:type="dxa"/>
            <w:right w:w="0" w:type="dxa"/>
          </w:tblCellMar>
        </w:tblPrEx>
        <w:trPr>
          <w:trHeight w:val="600" w:hRule="atLeast"/>
        </w:trPr>
        <w:tc>
          <w:tcPr>
            <w:tcW w:w="631"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效果指标</w:t>
            </w:r>
          </w:p>
        </w:tc>
        <w:tc>
          <w:tcPr>
            <w:tcW w:w="6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经济效益指标</w:t>
            </w:r>
          </w:p>
        </w:tc>
        <w:tc>
          <w:tcPr>
            <w:tcW w:w="6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技术示范</w:t>
            </w:r>
          </w:p>
        </w:tc>
        <w:tc>
          <w:tcPr>
            <w:tcW w:w="15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中药材土传病害生物防控等技术示范面积</w:t>
            </w:r>
          </w:p>
        </w:tc>
        <w:tc>
          <w:tcPr>
            <w:tcW w:w="6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≥70亩</w:t>
            </w:r>
          </w:p>
        </w:tc>
        <w:tc>
          <w:tcPr>
            <w:tcW w:w="9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项目计划</w:t>
            </w:r>
          </w:p>
        </w:tc>
      </w:tr>
      <w:tr>
        <w:tblPrEx>
          <w:tblCellMar>
            <w:top w:w="0" w:type="dxa"/>
            <w:left w:w="0" w:type="dxa"/>
            <w:bottom w:w="0" w:type="dxa"/>
            <w:right w:w="0" w:type="dxa"/>
          </w:tblCellMar>
        </w:tblPrEx>
        <w:trPr>
          <w:trHeight w:val="270" w:hRule="atLeast"/>
        </w:trPr>
        <w:tc>
          <w:tcPr>
            <w:tcW w:w="6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满意度指标</w:t>
            </w:r>
          </w:p>
        </w:tc>
        <w:tc>
          <w:tcPr>
            <w:tcW w:w="6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服务对象满意度指标</w:t>
            </w:r>
          </w:p>
        </w:tc>
        <w:tc>
          <w:tcPr>
            <w:tcW w:w="6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服务对象满意度指标</w:t>
            </w:r>
          </w:p>
        </w:tc>
        <w:tc>
          <w:tcPr>
            <w:tcW w:w="15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服务效果达到满意度</w:t>
            </w:r>
          </w:p>
        </w:tc>
        <w:tc>
          <w:tcPr>
            <w:tcW w:w="6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≥90%</w:t>
            </w:r>
          </w:p>
        </w:tc>
        <w:tc>
          <w:tcPr>
            <w:tcW w:w="9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满意度测评</w:t>
            </w:r>
          </w:p>
        </w:tc>
      </w:tr>
    </w:tbl>
    <w:p>
      <w:pPr>
        <w:ind w:firstLine="562" w:firstLineChars="200"/>
        <w:jc w:val="left"/>
        <w:outlineLvl w:val="3"/>
        <w:rPr>
          <w:rFonts w:ascii="Times New Roman" w:hAnsi="Times New Roman" w:eastAsia="方正仿宋_GBK" w:cs="Times New Roman"/>
          <w:b/>
          <w:sz w:val="28"/>
          <w:highlight w:val="none"/>
        </w:rPr>
      </w:pPr>
    </w:p>
    <w:p>
      <w:pPr>
        <w:ind w:firstLine="640" w:firstLineChars="200"/>
        <w:jc w:val="left"/>
        <w:outlineLvl w:val="3"/>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75、科技特派员工作经费项目绩效目标表</w:t>
      </w:r>
    </w:p>
    <w:tbl>
      <w:tblPr>
        <w:tblStyle w:val="8"/>
        <w:tblW w:w="3399" w:type="pct"/>
        <w:tblInd w:w="2202" w:type="dxa"/>
        <w:tblLayout w:type="fixed"/>
        <w:tblCellMar>
          <w:top w:w="0" w:type="dxa"/>
          <w:left w:w="0" w:type="dxa"/>
          <w:bottom w:w="0" w:type="dxa"/>
          <w:right w:w="0" w:type="dxa"/>
        </w:tblCellMar>
      </w:tblPr>
      <w:tblGrid>
        <w:gridCol w:w="1151"/>
        <w:gridCol w:w="1180"/>
        <w:gridCol w:w="1110"/>
        <w:gridCol w:w="2744"/>
        <w:gridCol w:w="1223"/>
        <w:gridCol w:w="1608"/>
      </w:tblGrid>
      <w:tr>
        <w:tblPrEx>
          <w:tblCellMar>
            <w:top w:w="0" w:type="dxa"/>
            <w:left w:w="0" w:type="dxa"/>
            <w:bottom w:w="0" w:type="dxa"/>
            <w:right w:w="0" w:type="dxa"/>
          </w:tblCellMar>
        </w:tblPrEx>
        <w:trPr>
          <w:trHeight w:val="635"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绩效目标</w:t>
            </w:r>
          </w:p>
        </w:tc>
        <w:tc>
          <w:tcPr>
            <w:tcW w:w="4361"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textAlignment w:val="center"/>
              <w:rPr>
                <w:rFonts w:ascii="Times New Roman" w:hAnsi="Times New Roman" w:eastAsia="宋体" w:cs="Times New Roman"/>
                <w:b/>
                <w:color w:val="000000"/>
                <w:sz w:val="20"/>
                <w:szCs w:val="20"/>
                <w:highlight w:val="none"/>
              </w:rPr>
            </w:pPr>
            <w:r>
              <w:rPr>
                <w:rFonts w:ascii="Times New Roman" w:hAnsi="Times New Roman" w:eastAsia="方正书宋_GBK" w:cs="Times New Roman"/>
                <w:highlight w:val="none"/>
              </w:rPr>
              <w:t>1.选派农业科技特派员，为我省脱贫攻坚和乡村振兴提供科技支撑。</w:t>
            </w:r>
            <w:r>
              <w:rPr>
                <w:rFonts w:ascii="Times New Roman" w:hAnsi="Times New Roman" w:eastAsia="方正书宋_GBK" w:cs="Times New Roman"/>
                <w:highlight w:val="none"/>
              </w:rPr>
              <w:br w:type="textWrapping"/>
            </w:r>
            <w:r>
              <w:rPr>
                <w:rFonts w:ascii="Times New Roman" w:hAnsi="Times New Roman" w:eastAsia="方正书宋_GBK" w:cs="Times New Roman"/>
                <w:highlight w:val="none"/>
              </w:rPr>
              <w:t>2.提高特派员服务农业科技成果转化的能力。</w:t>
            </w:r>
          </w:p>
        </w:tc>
      </w:tr>
      <w:tr>
        <w:tblPrEx>
          <w:tblCellMar>
            <w:top w:w="0" w:type="dxa"/>
            <w:left w:w="0" w:type="dxa"/>
            <w:bottom w:w="0" w:type="dxa"/>
            <w:right w:w="0" w:type="dxa"/>
          </w:tblCellMar>
        </w:tblPrEx>
        <w:trPr>
          <w:trHeight w:val="402" w:hRule="atLeast"/>
        </w:trPr>
        <w:tc>
          <w:tcPr>
            <w:tcW w:w="63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一级指标</w:t>
            </w:r>
          </w:p>
        </w:tc>
        <w:tc>
          <w:tcPr>
            <w:tcW w:w="65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二级指标</w:t>
            </w:r>
          </w:p>
        </w:tc>
        <w:tc>
          <w:tcPr>
            <w:tcW w:w="61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三级指标</w:t>
            </w:r>
          </w:p>
        </w:tc>
        <w:tc>
          <w:tcPr>
            <w:tcW w:w="152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绩效指标描述</w:t>
            </w:r>
          </w:p>
        </w:tc>
        <w:tc>
          <w:tcPr>
            <w:tcW w:w="67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w:t>
            </w:r>
          </w:p>
        </w:tc>
        <w:tc>
          <w:tcPr>
            <w:tcW w:w="89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指标值确定依据</w:t>
            </w:r>
          </w:p>
        </w:tc>
      </w:tr>
      <w:tr>
        <w:tblPrEx>
          <w:tblCellMar>
            <w:top w:w="0" w:type="dxa"/>
            <w:left w:w="0" w:type="dxa"/>
            <w:bottom w:w="0" w:type="dxa"/>
            <w:right w:w="0" w:type="dxa"/>
          </w:tblCellMar>
        </w:tblPrEx>
        <w:trPr>
          <w:trHeight w:val="312" w:hRule="atLeast"/>
        </w:trPr>
        <w:tc>
          <w:tcPr>
            <w:tcW w:w="638" w:type="pct"/>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highlight w:val="none"/>
              </w:rPr>
            </w:pPr>
          </w:p>
        </w:tc>
        <w:tc>
          <w:tcPr>
            <w:tcW w:w="654" w:type="pct"/>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highlight w:val="none"/>
              </w:rPr>
            </w:pPr>
          </w:p>
        </w:tc>
        <w:tc>
          <w:tcPr>
            <w:tcW w:w="61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highlight w:val="none"/>
              </w:rPr>
            </w:pPr>
          </w:p>
        </w:tc>
        <w:tc>
          <w:tcPr>
            <w:tcW w:w="152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highlight w:val="none"/>
              </w:rPr>
            </w:pPr>
          </w:p>
        </w:tc>
        <w:tc>
          <w:tcPr>
            <w:tcW w:w="67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highlight w:val="none"/>
              </w:rPr>
            </w:pPr>
          </w:p>
        </w:tc>
        <w:tc>
          <w:tcPr>
            <w:tcW w:w="89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宋体" w:cs="Times New Roman"/>
                <w:b/>
                <w:color w:val="000000"/>
                <w:sz w:val="20"/>
                <w:szCs w:val="20"/>
                <w:highlight w:val="none"/>
              </w:rPr>
            </w:pPr>
          </w:p>
        </w:tc>
      </w:tr>
      <w:tr>
        <w:tblPrEx>
          <w:tblCellMar>
            <w:top w:w="0" w:type="dxa"/>
            <w:left w:w="0" w:type="dxa"/>
            <w:bottom w:w="0" w:type="dxa"/>
            <w:right w:w="0" w:type="dxa"/>
          </w:tblCellMar>
        </w:tblPrEx>
        <w:trPr>
          <w:trHeight w:val="500" w:hRule="atLeast"/>
        </w:trPr>
        <w:tc>
          <w:tcPr>
            <w:tcW w:w="638" w:type="pct"/>
            <w:vMerge w:val="restart"/>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产出指标</w:t>
            </w:r>
          </w:p>
        </w:tc>
        <w:tc>
          <w:tcPr>
            <w:tcW w:w="654" w:type="pct"/>
            <w:vMerge w:val="restart"/>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615" w:type="pc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派出科技特派员数量</w:t>
            </w:r>
          </w:p>
        </w:tc>
        <w:tc>
          <w:tcPr>
            <w:tcW w:w="15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本单位选派的科技特派员数量</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4个</w:t>
            </w:r>
          </w:p>
        </w:tc>
        <w:tc>
          <w:tcPr>
            <w:tcW w:w="8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细化表</w:t>
            </w:r>
          </w:p>
        </w:tc>
      </w:tr>
      <w:tr>
        <w:tblPrEx>
          <w:tblCellMar>
            <w:top w:w="0" w:type="dxa"/>
            <w:left w:w="0" w:type="dxa"/>
            <w:bottom w:w="0" w:type="dxa"/>
            <w:right w:w="0" w:type="dxa"/>
          </w:tblCellMar>
        </w:tblPrEx>
        <w:trPr>
          <w:trHeight w:val="525" w:hRule="atLeast"/>
        </w:trPr>
        <w:tc>
          <w:tcPr>
            <w:tcW w:w="638" w:type="pct"/>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highlight w:val="none"/>
              </w:rPr>
            </w:pPr>
          </w:p>
        </w:tc>
        <w:tc>
          <w:tcPr>
            <w:tcW w:w="654" w:type="pct"/>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highlight w:val="none"/>
              </w:rPr>
            </w:pPr>
          </w:p>
        </w:tc>
        <w:tc>
          <w:tcPr>
            <w:tcW w:w="615" w:type="pc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帮扶企业数量</w:t>
            </w:r>
          </w:p>
        </w:tc>
        <w:tc>
          <w:tcPr>
            <w:tcW w:w="15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帮扶企业、合作社、家庭农场等经营主体数量</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textAlignment w:val="top"/>
              <w:rPr>
                <w:rFonts w:ascii="Times New Roman" w:hAnsi="Times New Roman" w:eastAsia="方正书宋_GBK" w:cs="Times New Roman"/>
                <w:highlight w:val="none"/>
              </w:rPr>
            </w:pPr>
            <w:r>
              <w:rPr>
                <w:rFonts w:ascii="Times New Roman" w:hAnsi="Times New Roman" w:eastAsia="方正书宋_GBK" w:cs="Times New Roman"/>
                <w:highlight w:val="none"/>
              </w:rPr>
              <w:t>4个</w:t>
            </w:r>
          </w:p>
        </w:tc>
        <w:tc>
          <w:tcPr>
            <w:tcW w:w="8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三方协议</w:t>
            </w:r>
          </w:p>
        </w:tc>
      </w:tr>
      <w:tr>
        <w:tblPrEx>
          <w:tblCellMar>
            <w:top w:w="0" w:type="dxa"/>
            <w:left w:w="0" w:type="dxa"/>
            <w:bottom w:w="0" w:type="dxa"/>
            <w:right w:w="0" w:type="dxa"/>
          </w:tblCellMar>
        </w:tblPrEx>
        <w:trPr>
          <w:trHeight w:val="525" w:hRule="atLeast"/>
        </w:trPr>
        <w:tc>
          <w:tcPr>
            <w:tcW w:w="638" w:type="pct"/>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highlight w:val="none"/>
              </w:rPr>
            </w:pPr>
          </w:p>
        </w:tc>
        <w:tc>
          <w:tcPr>
            <w:tcW w:w="654" w:type="pct"/>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highlight w:val="none"/>
              </w:rPr>
            </w:pPr>
          </w:p>
        </w:tc>
        <w:tc>
          <w:tcPr>
            <w:tcW w:w="615" w:type="pc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转化科技成果数量</w:t>
            </w:r>
          </w:p>
        </w:tc>
        <w:tc>
          <w:tcPr>
            <w:tcW w:w="152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转化应用的作物新品种、新技术数量</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textAlignment w:val="top"/>
              <w:rPr>
                <w:rFonts w:ascii="Times New Roman" w:hAnsi="Times New Roman" w:eastAsia="方正书宋_GBK" w:cs="Times New Roman"/>
                <w:highlight w:val="none"/>
              </w:rPr>
            </w:pPr>
            <w:r>
              <w:rPr>
                <w:rFonts w:ascii="Times New Roman" w:hAnsi="Times New Roman" w:eastAsia="方正书宋_GBK" w:cs="Times New Roman"/>
                <w:highlight w:val="none"/>
              </w:rPr>
              <w:t>≥4项</w:t>
            </w:r>
          </w:p>
        </w:tc>
        <w:tc>
          <w:tcPr>
            <w:tcW w:w="8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三方协议</w:t>
            </w:r>
          </w:p>
        </w:tc>
      </w:tr>
      <w:tr>
        <w:tblPrEx>
          <w:tblCellMar>
            <w:top w:w="0" w:type="dxa"/>
            <w:left w:w="0" w:type="dxa"/>
            <w:bottom w:w="0" w:type="dxa"/>
            <w:right w:w="0" w:type="dxa"/>
          </w:tblCellMar>
        </w:tblPrEx>
        <w:trPr>
          <w:trHeight w:val="402" w:hRule="atLeast"/>
        </w:trPr>
        <w:tc>
          <w:tcPr>
            <w:tcW w:w="638" w:type="pct"/>
            <w:vMerge w:val="continue"/>
            <w:tcBorders>
              <w:top w:val="single" w:color="auto" w:sz="4" w:space="0"/>
              <w:left w:val="single" w:color="auto"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highlight w:val="none"/>
              </w:rPr>
            </w:pPr>
          </w:p>
        </w:tc>
        <w:tc>
          <w:tcPr>
            <w:tcW w:w="654" w:type="pct"/>
            <w:tcBorders>
              <w:top w:val="single" w:color="auto"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时效指标</w:t>
            </w:r>
          </w:p>
        </w:tc>
        <w:tc>
          <w:tcPr>
            <w:tcW w:w="6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工作按时完成率</w:t>
            </w:r>
          </w:p>
        </w:tc>
        <w:tc>
          <w:tcPr>
            <w:tcW w:w="15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全年按时间节点完成工作</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textAlignment w:val="top"/>
              <w:rPr>
                <w:rFonts w:ascii="Times New Roman" w:hAnsi="Times New Roman" w:eastAsia="方正书宋_GBK" w:cs="Times New Roman"/>
                <w:highlight w:val="none"/>
              </w:rPr>
            </w:pPr>
            <w:r>
              <w:rPr>
                <w:rFonts w:ascii="Times New Roman" w:hAnsi="Times New Roman" w:eastAsia="方正书宋_GBK" w:cs="Times New Roman"/>
                <w:highlight w:val="none"/>
              </w:rPr>
              <w:t>100%</w:t>
            </w:r>
          </w:p>
        </w:tc>
        <w:tc>
          <w:tcPr>
            <w:tcW w:w="8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项目方案</w:t>
            </w:r>
          </w:p>
        </w:tc>
      </w:tr>
      <w:tr>
        <w:tblPrEx>
          <w:tblCellMar>
            <w:top w:w="0" w:type="dxa"/>
            <w:left w:w="0" w:type="dxa"/>
            <w:bottom w:w="0" w:type="dxa"/>
            <w:right w:w="0" w:type="dxa"/>
          </w:tblCellMar>
        </w:tblPrEx>
        <w:trPr>
          <w:trHeight w:val="402" w:hRule="atLeast"/>
        </w:trPr>
        <w:tc>
          <w:tcPr>
            <w:tcW w:w="638" w:type="pct"/>
            <w:vMerge w:val="continue"/>
            <w:tcBorders>
              <w:top w:val="single" w:color="000000" w:sz="4" w:space="0"/>
              <w:left w:val="single" w:color="auto"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highlight w:val="none"/>
              </w:rPr>
            </w:pPr>
          </w:p>
        </w:tc>
        <w:tc>
          <w:tcPr>
            <w:tcW w:w="654"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成本指标</w:t>
            </w:r>
          </w:p>
        </w:tc>
        <w:tc>
          <w:tcPr>
            <w:tcW w:w="6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项目预算控制数</w:t>
            </w:r>
          </w:p>
        </w:tc>
        <w:tc>
          <w:tcPr>
            <w:tcW w:w="15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控制项目预算支出总额</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textAlignment w:val="top"/>
              <w:rPr>
                <w:rFonts w:ascii="Times New Roman" w:hAnsi="Times New Roman" w:eastAsia="方正书宋_GBK" w:cs="Times New Roman"/>
                <w:highlight w:val="none"/>
              </w:rPr>
            </w:pPr>
            <w:r>
              <w:rPr>
                <w:rFonts w:ascii="Times New Roman" w:hAnsi="Times New Roman" w:eastAsia="方正书宋_GBK" w:cs="Times New Roman"/>
                <w:highlight w:val="none"/>
              </w:rPr>
              <w:t>≤4万元</w:t>
            </w:r>
          </w:p>
        </w:tc>
        <w:tc>
          <w:tcPr>
            <w:tcW w:w="8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项目方案</w:t>
            </w:r>
          </w:p>
        </w:tc>
      </w:tr>
      <w:tr>
        <w:tblPrEx>
          <w:tblCellMar>
            <w:top w:w="0" w:type="dxa"/>
            <w:left w:w="0" w:type="dxa"/>
            <w:bottom w:w="0" w:type="dxa"/>
            <w:right w:w="0" w:type="dxa"/>
          </w:tblCellMar>
        </w:tblPrEx>
        <w:trPr>
          <w:trHeight w:val="60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满意度指标</w:t>
            </w:r>
          </w:p>
        </w:tc>
        <w:tc>
          <w:tcPr>
            <w:tcW w:w="6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服务对象满意度指标</w:t>
            </w:r>
          </w:p>
        </w:tc>
        <w:tc>
          <w:tcPr>
            <w:tcW w:w="6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服务对象满意度</w:t>
            </w:r>
          </w:p>
        </w:tc>
        <w:tc>
          <w:tcPr>
            <w:tcW w:w="15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授援单位对科技特派员所提供服务的满意程度</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≥90%</w:t>
            </w:r>
          </w:p>
        </w:tc>
        <w:tc>
          <w:tcPr>
            <w:tcW w:w="8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满意度测评</w:t>
            </w:r>
          </w:p>
        </w:tc>
      </w:tr>
    </w:tbl>
    <w:p>
      <w:pPr>
        <w:ind w:firstLine="562" w:firstLineChars="200"/>
        <w:jc w:val="left"/>
        <w:outlineLvl w:val="3"/>
        <w:rPr>
          <w:rFonts w:ascii="Times New Roman" w:hAnsi="Times New Roman" w:eastAsia="方正仿宋_GBK" w:cs="Times New Roman"/>
          <w:b/>
          <w:sz w:val="28"/>
          <w:highlight w:val="none"/>
        </w:rPr>
      </w:pPr>
    </w:p>
    <w:p>
      <w:pPr>
        <w:ind w:firstLine="640" w:firstLineChars="200"/>
        <w:jc w:val="left"/>
        <w:outlineLvl w:val="3"/>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76、菊花CmOBF1基因克隆和功能分析项目绩效目标表</w:t>
      </w:r>
    </w:p>
    <w:tbl>
      <w:tblPr>
        <w:tblStyle w:val="8"/>
        <w:tblW w:w="3393" w:type="pct"/>
        <w:tblInd w:w="2202" w:type="dxa"/>
        <w:tblLayout w:type="fixed"/>
        <w:tblCellMar>
          <w:top w:w="0" w:type="dxa"/>
          <w:left w:w="0" w:type="dxa"/>
          <w:bottom w:w="0" w:type="dxa"/>
          <w:right w:w="0" w:type="dxa"/>
        </w:tblCellMar>
      </w:tblPr>
      <w:tblGrid>
        <w:gridCol w:w="1139"/>
        <w:gridCol w:w="1180"/>
        <w:gridCol w:w="1123"/>
        <w:gridCol w:w="2743"/>
        <w:gridCol w:w="1222"/>
        <w:gridCol w:w="1593"/>
      </w:tblGrid>
      <w:tr>
        <w:tblPrEx>
          <w:tblCellMar>
            <w:top w:w="0" w:type="dxa"/>
            <w:left w:w="0" w:type="dxa"/>
            <w:bottom w:w="0" w:type="dxa"/>
            <w:right w:w="0" w:type="dxa"/>
          </w:tblCellMar>
        </w:tblPrEx>
        <w:trPr>
          <w:trHeight w:val="485" w:hRule="atLeast"/>
        </w:trPr>
        <w:tc>
          <w:tcPr>
            <w:tcW w:w="6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绩效目标</w:t>
            </w:r>
          </w:p>
        </w:tc>
        <w:tc>
          <w:tcPr>
            <w:tcW w:w="4367"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textAlignment w:val="center"/>
              <w:rPr>
                <w:rFonts w:ascii="Times New Roman" w:hAnsi="Times New Roman" w:eastAsia="宋体" w:cs="Times New Roman"/>
                <w:b/>
                <w:color w:val="000000"/>
                <w:sz w:val="20"/>
                <w:szCs w:val="20"/>
                <w:highlight w:val="none"/>
              </w:rPr>
            </w:pPr>
            <w:r>
              <w:rPr>
                <w:rFonts w:ascii="Times New Roman" w:hAnsi="Times New Roman" w:eastAsia="方正书宋_GBK" w:cs="Times New Roman"/>
                <w:highlight w:val="none"/>
              </w:rPr>
              <w:t>通过本项目的实施，获得菊花转基因植株，提高菊花的耐盐性。</w:t>
            </w:r>
          </w:p>
        </w:tc>
      </w:tr>
      <w:tr>
        <w:tblPrEx>
          <w:tblCellMar>
            <w:top w:w="0" w:type="dxa"/>
            <w:left w:w="0" w:type="dxa"/>
            <w:bottom w:w="0" w:type="dxa"/>
            <w:right w:w="0" w:type="dxa"/>
          </w:tblCellMar>
        </w:tblPrEx>
        <w:trPr>
          <w:trHeight w:val="402" w:hRule="atLeast"/>
        </w:trPr>
        <w:tc>
          <w:tcPr>
            <w:tcW w:w="63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一级指标</w:t>
            </w:r>
          </w:p>
        </w:tc>
        <w:tc>
          <w:tcPr>
            <w:tcW w:w="65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二级指标</w:t>
            </w:r>
          </w:p>
        </w:tc>
        <w:tc>
          <w:tcPr>
            <w:tcW w:w="62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三级指标</w:t>
            </w:r>
          </w:p>
        </w:tc>
        <w:tc>
          <w:tcPr>
            <w:tcW w:w="152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绩效指标描述</w:t>
            </w:r>
          </w:p>
        </w:tc>
        <w:tc>
          <w:tcPr>
            <w:tcW w:w="679"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w:t>
            </w:r>
          </w:p>
        </w:tc>
        <w:tc>
          <w:tcPr>
            <w:tcW w:w="8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指标值确定依据</w:t>
            </w:r>
          </w:p>
        </w:tc>
      </w:tr>
      <w:tr>
        <w:tblPrEx>
          <w:tblCellMar>
            <w:top w:w="0" w:type="dxa"/>
            <w:left w:w="0" w:type="dxa"/>
            <w:bottom w:w="0" w:type="dxa"/>
            <w:right w:w="0" w:type="dxa"/>
          </w:tblCellMar>
        </w:tblPrEx>
        <w:trPr>
          <w:trHeight w:val="312" w:hRule="atLeast"/>
        </w:trPr>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highlight w:val="none"/>
              </w:rPr>
            </w:pPr>
          </w:p>
        </w:tc>
        <w:tc>
          <w:tcPr>
            <w:tcW w:w="65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highlight w:val="none"/>
              </w:rPr>
            </w:pPr>
          </w:p>
        </w:tc>
        <w:tc>
          <w:tcPr>
            <w:tcW w:w="62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highlight w:val="none"/>
              </w:rPr>
            </w:pPr>
          </w:p>
        </w:tc>
        <w:tc>
          <w:tcPr>
            <w:tcW w:w="152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highlight w:val="none"/>
              </w:rPr>
            </w:pPr>
          </w:p>
        </w:tc>
        <w:tc>
          <w:tcPr>
            <w:tcW w:w="67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highlight w:val="none"/>
              </w:rPr>
            </w:pPr>
          </w:p>
        </w:tc>
        <w:tc>
          <w:tcPr>
            <w:tcW w:w="8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宋体" w:cs="Times New Roman"/>
                <w:b/>
                <w:color w:val="000000"/>
                <w:sz w:val="20"/>
                <w:szCs w:val="20"/>
                <w:highlight w:val="none"/>
              </w:rPr>
            </w:pPr>
          </w:p>
        </w:tc>
      </w:tr>
      <w:tr>
        <w:tblPrEx>
          <w:tblCellMar>
            <w:top w:w="0" w:type="dxa"/>
            <w:left w:w="0" w:type="dxa"/>
            <w:bottom w:w="0" w:type="dxa"/>
            <w:right w:w="0" w:type="dxa"/>
          </w:tblCellMar>
        </w:tblPrEx>
        <w:trPr>
          <w:trHeight w:val="402" w:hRule="atLeast"/>
        </w:trPr>
        <w:tc>
          <w:tcPr>
            <w:tcW w:w="632" w:type="pct"/>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产出指标</w:t>
            </w:r>
          </w:p>
        </w:tc>
        <w:tc>
          <w:tcPr>
            <w:tcW w:w="655"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6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论文</w:t>
            </w:r>
          </w:p>
        </w:tc>
        <w:tc>
          <w:tcPr>
            <w:tcW w:w="15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发表论文</w:t>
            </w:r>
          </w:p>
        </w:tc>
        <w:tc>
          <w:tcPr>
            <w:tcW w:w="6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≥1篇</w:t>
            </w:r>
          </w:p>
        </w:tc>
        <w:tc>
          <w:tcPr>
            <w:tcW w:w="8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CellMar>
            <w:top w:w="0" w:type="dxa"/>
            <w:left w:w="0" w:type="dxa"/>
            <w:bottom w:w="0" w:type="dxa"/>
            <w:right w:w="0" w:type="dxa"/>
          </w:tblCellMar>
        </w:tblPrEx>
        <w:trPr>
          <w:trHeight w:val="402" w:hRule="atLeast"/>
        </w:trPr>
        <w:tc>
          <w:tcPr>
            <w:tcW w:w="632"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highlight w:val="none"/>
              </w:rPr>
            </w:pPr>
          </w:p>
        </w:tc>
        <w:tc>
          <w:tcPr>
            <w:tcW w:w="655"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6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论文级别</w:t>
            </w:r>
          </w:p>
        </w:tc>
        <w:tc>
          <w:tcPr>
            <w:tcW w:w="15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在省级以上期刊发表论文</w:t>
            </w:r>
          </w:p>
        </w:tc>
        <w:tc>
          <w:tcPr>
            <w:tcW w:w="6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≥1篇</w:t>
            </w:r>
          </w:p>
        </w:tc>
        <w:tc>
          <w:tcPr>
            <w:tcW w:w="8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CellMar>
            <w:top w:w="0" w:type="dxa"/>
            <w:left w:w="0" w:type="dxa"/>
            <w:bottom w:w="0" w:type="dxa"/>
            <w:right w:w="0" w:type="dxa"/>
          </w:tblCellMar>
        </w:tblPrEx>
        <w:trPr>
          <w:trHeight w:val="402" w:hRule="atLeast"/>
        </w:trPr>
        <w:tc>
          <w:tcPr>
            <w:tcW w:w="632"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highlight w:val="none"/>
              </w:rPr>
            </w:pPr>
          </w:p>
        </w:tc>
        <w:tc>
          <w:tcPr>
            <w:tcW w:w="655"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时效指标</w:t>
            </w:r>
          </w:p>
        </w:tc>
        <w:tc>
          <w:tcPr>
            <w:tcW w:w="6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按期完成率</w:t>
            </w:r>
          </w:p>
        </w:tc>
        <w:tc>
          <w:tcPr>
            <w:tcW w:w="15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任务合同按期完成率</w:t>
            </w:r>
          </w:p>
        </w:tc>
        <w:tc>
          <w:tcPr>
            <w:tcW w:w="6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100%</w:t>
            </w:r>
          </w:p>
        </w:tc>
        <w:tc>
          <w:tcPr>
            <w:tcW w:w="8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CellMar>
            <w:top w:w="0" w:type="dxa"/>
            <w:left w:w="0" w:type="dxa"/>
            <w:bottom w:w="0" w:type="dxa"/>
            <w:right w:w="0" w:type="dxa"/>
          </w:tblCellMar>
        </w:tblPrEx>
        <w:trPr>
          <w:trHeight w:val="402" w:hRule="atLeast"/>
        </w:trPr>
        <w:tc>
          <w:tcPr>
            <w:tcW w:w="632" w:type="pct"/>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highlight w:val="none"/>
              </w:rPr>
            </w:pPr>
          </w:p>
        </w:tc>
        <w:tc>
          <w:tcPr>
            <w:tcW w:w="655"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成本指标</w:t>
            </w:r>
          </w:p>
        </w:tc>
        <w:tc>
          <w:tcPr>
            <w:tcW w:w="6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项目预算控制数</w:t>
            </w:r>
          </w:p>
        </w:tc>
        <w:tc>
          <w:tcPr>
            <w:tcW w:w="15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控制项目预算支出总额</w:t>
            </w:r>
          </w:p>
        </w:tc>
        <w:tc>
          <w:tcPr>
            <w:tcW w:w="6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≤5万元</w:t>
            </w:r>
          </w:p>
        </w:tc>
        <w:tc>
          <w:tcPr>
            <w:tcW w:w="8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项目预算</w:t>
            </w:r>
          </w:p>
        </w:tc>
      </w:tr>
      <w:tr>
        <w:tblPrEx>
          <w:tblCellMar>
            <w:top w:w="0" w:type="dxa"/>
            <w:left w:w="0" w:type="dxa"/>
            <w:bottom w:w="0" w:type="dxa"/>
            <w:right w:w="0" w:type="dxa"/>
          </w:tblCellMar>
        </w:tblPrEx>
        <w:trPr>
          <w:trHeight w:val="600" w:hRule="atLeast"/>
        </w:trPr>
        <w:tc>
          <w:tcPr>
            <w:tcW w:w="632" w:type="pct"/>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效果指标</w:t>
            </w:r>
          </w:p>
        </w:tc>
        <w:tc>
          <w:tcPr>
            <w:tcW w:w="655" w:type="pct"/>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社会效益指标</w:t>
            </w:r>
          </w:p>
        </w:tc>
        <w:tc>
          <w:tcPr>
            <w:tcW w:w="624" w:type="pc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提升菊花产业发展</w:t>
            </w:r>
          </w:p>
        </w:tc>
        <w:tc>
          <w:tcPr>
            <w:tcW w:w="15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通过新技术的研发提升菊花产业的创新发展</w:t>
            </w:r>
          </w:p>
        </w:tc>
        <w:tc>
          <w:tcPr>
            <w:tcW w:w="6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长期</w:t>
            </w:r>
          </w:p>
        </w:tc>
        <w:tc>
          <w:tcPr>
            <w:tcW w:w="8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bl>
    <w:p>
      <w:pPr>
        <w:ind w:firstLine="562" w:firstLineChars="200"/>
        <w:jc w:val="left"/>
        <w:outlineLvl w:val="3"/>
        <w:rPr>
          <w:rFonts w:ascii="Times New Roman" w:hAnsi="Times New Roman" w:eastAsia="方正仿宋_GBK" w:cs="Times New Roman"/>
          <w:b/>
          <w:sz w:val="28"/>
          <w:highlight w:val="none"/>
        </w:rPr>
      </w:pPr>
    </w:p>
    <w:p>
      <w:pPr>
        <w:ind w:firstLine="640" w:firstLineChars="200"/>
        <w:jc w:val="left"/>
        <w:outlineLvl w:val="3"/>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77、科技特派员工作经费项目绩效目标表</w:t>
      </w:r>
    </w:p>
    <w:tbl>
      <w:tblPr>
        <w:tblStyle w:val="8"/>
        <w:tblW w:w="3388" w:type="pct"/>
        <w:tblInd w:w="2217" w:type="dxa"/>
        <w:tblLayout w:type="fixed"/>
        <w:tblCellMar>
          <w:top w:w="0" w:type="dxa"/>
          <w:left w:w="0" w:type="dxa"/>
          <w:bottom w:w="0" w:type="dxa"/>
          <w:right w:w="0" w:type="dxa"/>
        </w:tblCellMar>
      </w:tblPr>
      <w:tblGrid>
        <w:gridCol w:w="1123"/>
        <w:gridCol w:w="1193"/>
        <w:gridCol w:w="1109"/>
        <w:gridCol w:w="2743"/>
        <w:gridCol w:w="1222"/>
        <w:gridCol w:w="1596"/>
      </w:tblGrid>
      <w:tr>
        <w:tblPrEx>
          <w:tblCellMar>
            <w:top w:w="0" w:type="dxa"/>
            <w:left w:w="0" w:type="dxa"/>
            <w:bottom w:w="0" w:type="dxa"/>
            <w:right w:w="0" w:type="dxa"/>
          </w:tblCellMar>
        </w:tblPrEx>
        <w:trPr>
          <w:trHeight w:val="765" w:hRule="atLeast"/>
        </w:trPr>
        <w:tc>
          <w:tcPr>
            <w:tcW w:w="6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绩效目标</w:t>
            </w:r>
          </w:p>
        </w:tc>
        <w:tc>
          <w:tcPr>
            <w:tcW w:w="4375"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textAlignment w:val="center"/>
              <w:rPr>
                <w:rFonts w:ascii="Times New Roman" w:hAnsi="Times New Roman" w:eastAsia="宋体" w:cs="Times New Roman"/>
                <w:b/>
                <w:color w:val="000000"/>
                <w:sz w:val="20"/>
                <w:szCs w:val="20"/>
                <w:highlight w:val="none"/>
              </w:rPr>
            </w:pPr>
            <w:r>
              <w:rPr>
                <w:rFonts w:ascii="Times New Roman" w:hAnsi="Times New Roman" w:eastAsia="方正书宋_GBK" w:cs="Times New Roman"/>
                <w:highlight w:val="none"/>
              </w:rPr>
              <w:t>1.选派科技特派员为受援企业提供技术指导，培训技术人才。                                     2.推广新品种新技术，加快农业科技成果转化应用。</w:t>
            </w:r>
          </w:p>
        </w:tc>
      </w:tr>
      <w:tr>
        <w:tblPrEx>
          <w:tblCellMar>
            <w:top w:w="0" w:type="dxa"/>
            <w:left w:w="0" w:type="dxa"/>
            <w:bottom w:w="0" w:type="dxa"/>
            <w:right w:w="0" w:type="dxa"/>
          </w:tblCellMar>
        </w:tblPrEx>
        <w:trPr>
          <w:trHeight w:val="300" w:hRule="atLeast"/>
        </w:trPr>
        <w:tc>
          <w:tcPr>
            <w:tcW w:w="62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一级指标</w:t>
            </w:r>
          </w:p>
        </w:tc>
        <w:tc>
          <w:tcPr>
            <w:tcW w:w="66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二级指标</w:t>
            </w:r>
          </w:p>
        </w:tc>
        <w:tc>
          <w:tcPr>
            <w:tcW w:w="61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三级指标</w:t>
            </w:r>
          </w:p>
        </w:tc>
        <w:tc>
          <w:tcPr>
            <w:tcW w:w="152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绩效指标描述</w:t>
            </w:r>
          </w:p>
        </w:tc>
        <w:tc>
          <w:tcPr>
            <w:tcW w:w="68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w:t>
            </w:r>
          </w:p>
        </w:tc>
        <w:tc>
          <w:tcPr>
            <w:tcW w:w="88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指标值确定依据</w:t>
            </w:r>
          </w:p>
        </w:tc>
      </w:tr>
      <w:tr>
        <w:tblPrEx>
          <w:tblCellMar>
            <w:top w:w="0" w:type="dxa"/>
            <w:left w:w="0" w:type="dxa"/>
            <w:bottom w:w="0" w:type="dxa"/>
            <w:right w:w="0" w:type="dxa"/>
          </w:tblCellMar>
        </w:tblPrEx>
        <w:trPr>
          <w:trHeight w:val="300" w:hRule="atLeast"/>
        </w:trPr>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highlight w:val="none"/>
              </w:rPr>
            </w:pPr>
          </w:p>
        </w:tc>
        <w:tc>
          <w:tcPr>
            <w:tcW w:w="66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highlight w:val="none"/>
              </w:rPr>
            </w:pPr>
          </w:p>
        </w:tc>
        <w:tc>
          <w:tcPr>
            <w:tcW w:w="61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highlight w:val="none"/>
              </w:rPr>
            </w:pPr>
          </w:p>
        </w:tc>
        <w:tc>
          <w:tcPr>
            <w:tcW w:w="152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highlight w:val="none"/>
              </w:rPr>
            </w:pPr>
          </w:p>
        </w:tc>
        <w:tc>
          <w:tcPr>
            <w:tcW w:w="68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highlight w:val="none"/>
              </w:rPr>
            </w:pPr>
          </w:p>
        </w:tc>
        <w:tc>
          <w:tcPr>
            <w:tcW w:w="88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宋体" w:cs="Times New Roman"/>
                <w:b/>
                <w:color w:val="000000"/>
                <w:sz w:val="20"/>
                <w:szCs w:val="20"/>
                <w:highlight w:val="none"/>
              </w:rPr>
            </w:pPr>
          </w:p>
        </w:tc>
      </w:tr>
      <w:tr>
        <w:tblPrEx>
          <w:tblCellMar>
            <w:top w:w="0" w:type="dxa"/>
            <w:left w:w="0" w:type="dxa"/>
            <w:bottom w:w="0" w:type="dxa"/>
            <w:right w:w="0" w:type="dxa"/>
          </w:tblCellMar>
        </w:tblPrEx>
        <w:trPr>
          <w:trHeight w:val="540" w:hRule="atLeast"/>
        </w:trPr>
        <w:tc>
          <w:tcPr>
            <w:tcW w:w="625" w:type="pct"/>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产出指标</w:t>
            </w:r>
          </w:p>
        </w:tc>
        <w:tc>
          <w:tcPr>
            <w:tcW w:w="66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6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派出特派员</w:t>
            </w:r>
          </w:p>
        </w:tc>
        <w:tc>
          <w:tcPr>
            <w:tcW w:w="15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派出特派员个数</w:t>
            </w:r>
          </w:p>
        </w:tc>
        <w:tc>
          <w:tcPr>
            <w:tcW w:w="6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12人</w:t>
            </w:r>
          </w:p>
        </w:tc>
        <w:tc>
          <w:tcPr>
            <w:tcW w:w="8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三方协议</w:t>
            </w:r>
          </w:p>
        </w:tc>
      </w:tr>
      <w:tr>
        <w:tblPrEx>
          <w:tblCellMar>
            <w:top w:w="0" w:type="dxa"/>
            <w:left w:w="0" w:type="dxa"/>
            <w:bottom w:w="0" w:type="dxa"/>
            <w:right w:w="0" w:type="dxa"/>
          </w:tblCellMar>
        </w:tblPrEx>
        <w:trPr>
          <w:trHeight w:val="510" w:hRule="atLeast"/>
        </w:trPr>
        <w:tc>
          <w:tcPr>
            <w:tcW w:w="625"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highlight w:val="none"/>
              </w:rPr>
            </w:pPr>
          </w:p>
        </w:tc>
        <w:tc>
          <w:tcPr>
            <w:tcW w:w="66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highlight w:val="none"/>
              </w:rPr>
            </w:pPr>
          </w:p>
        </w:tc>
        <w:tc>
          <w:tcPr>
            <w:tcW w:w="6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帮扶企业数</w:t>
            </w:r>
          </w:p>
        </w:tc>
        <w:tc>
          <w:tcPr>
            <w:tcW w:w="15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帮扶企业个数</w:t>
            </w:r>
          </w:p>
        </w:tc>
        <w:tc>
          <w:tcPr>
            <w:tcW w:w="6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10个</w:t>
            </w:r>
          </w:p>
        </w:tc>
        <w:tc>
          <w:tcPr>
            <w:tcW w:w="8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三方协议</w:t>
            </w:r>
          </w:p>
        </w:tc>
      </w:tr>
      <w:tr>
        <w:tblPrEx>
          <w:tblCellMar>
            <w:top w:w="0" w:type="dxa"/>
            <w:left w:w="0" w:type="dxa"/>
            <w:bottom w:w="0" w:type="dxa"/>
            <w:right w:w="0" w:type="dxa"/>
          </w:tblCellMar>
        </w:tblPrEx>
        <w:trPr>
          <w:trHeight w:val="510" w:hRule="atLeast"/>
        </w:trPr>
        <w:tc>
          <w:tcPr>
            <w:tcW w:w="625"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highlight w:val="none"/>
              </w:rPr>
            </w:pPr>
          </w:p>
        </w:tc>
        <w:tc>
          <w:tcPr>
            <w:tcW w:w="66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highlight w:val="none"/>
              </w:rPr>
            </w:pPr>
          </w:p>
        </w:tc>
        <w:tc>
          <w:tcPr>
            <w:tcW w:w="6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新品种</w:t>
            </w:r>
          </w:p>
        </w:tc>
        <w:tc>
          <w:tcPr>
            <w:tcW w:w="15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推广新品种</w:t>
            </w:r>
          </w:p>
        </w:tc>
        <w:tc>
          <w:tcPr>
            <w:tcW w:w="6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≥10个</w:t>
            </w:r>
          </w:p>
        </w:tc>
        <w:tc>
          <w:tcPr>
            <w:tcW w:w="8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应用证明</w:t>
            </w:r>
          </w:p>
        </w:tc>
      </w:tr>
      <w:tr>
        <w:tblPrEx>
          <w:tblCellMar>
            <w:top w:w="0" w:type="dxa"/>
            <w:left w:w="0" w:type="dxa"/>
            <w:bottom w:w="0" w:type="dxa"/>
            <w:right w:w="0" w:type="dxa"/>
          </w:tblCellMar>
        </w:tblPrEx>
        <w:trPr>
          <w:trHeight w:val="480" w:hRule="atLeast"/>
        </w:trPr>
        <w:tc>
          <w:tcPr>
            <w:tcW w:w="625"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highlight w:val="none"/>
              </w:rPr>
            </w:pPr>
          </w:p>
        </w:tc>
        <w:tc>
          <w:tcPr>
            <w:tcW w:w="66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highlight w:val="none"/>
              </w:rPr>
            </w:pPr>
          </w:p>
        </w:tc>
        <w:tc>
          <w:tcPr>
            <w:tcW w:w="6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新技术</w:t>
            </w:r>
          </w:p>
        </w:tc>
        <w:tc>
          <w:tcPr>
            <w:tcW w:w="15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推广新技术</w:t>
            </w:r>
          </w:p>
        </w:tc>
        <w:tc>
          <w:tcPr>
            <w:tcW w:w="6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≥8项</w:t>
            </w:r>
          </w:p>
        </w:tc>
        <w:tc>
          <w:tcPr>
            <w:tcW w:w="8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应用证明</w:t>
            </w:r>
          </w:p>
        </w:tc>
      </w:tr>
      <w:tr>
        <w:tblPrEx>
          <w:tblCellMar>
            <w:top w:w="0" w:type="dxa"/>
            <w:left w:w="0" w:type="dxa"/>
            <w:bottom w:w="0" w:type="dxa"/>
            <w:right w:w="0" w:type="dxa"/>
          </w:tblCellMar>
        </w:tblPrEx>
        <w:trPr>
          <w:trHeight w:val="540" w:hRule="atLeast"/>
        </w:trPr>
        <w:tc>
          <w:tcPr>
            <w:tcW w:w="625"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highlight w:val="none"/>
              </w:rPr>
            </w:pPr>
          </w:p>
        </w:tc>
        <w:tc>
          <w:tcPr>
            <w:tcW w:w="664"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时效指标</w:t>
            </w:r>
          </w:p>
        </w:tc>
        <w:tc>
          <w:tcPr>
            <w:tcW w:w="6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工作按时完成率</w:t>
            </w:r>
          </w:p>
        </w:tc>
        <w:tc>
          <w:tcPr>
            <w:tcW w:w="15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全年按时间节点完成工作</w:t>
            </w:r>
          </w:p>
        </w:tc>
        <w:tc>
          <w:tcPr>
            <w:tcW w:w="6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100%</w:t>
            </w:r>
          </w:p>
        </w:tc>
        <w:tc>
          <w:tcPr>
            <w:tcW w:w="8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工作计划</w:t>
            </w:r>
          </w:p>
        </w:tc>
      </w:tr>
      <w:tr>
        <w:tblPrEx>
          <w:tblCellMar>
            <w:top w:w="0" w:type="dxa"/>
            <w:left w:w="0" w:type="dxa"/>
            <w:bottom w:w="0" w:type="dxa"/>
            <w:right w:w="0" w:type="dxa"/>
          </w:tblCellMar>
        </w:tblPrEx>
        <w:trPr>
          <w:trHeight w:val="585" w:hRule="atLeast"/>
        </w:trPr>
        <w:tc>
          <w:tcPr>
            <w:tcW w:w="625"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highlight w:val="none"/>
              </w:rPr>
            </w:pPr>
          </w:p>
        </w:tc>
        <w:tc>
          <w:tcPr>
            <w:tcW w:w="664"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成本指标</w:t>
            </w:r>
          </w:p>
        </w:tc>
        <w:tc>
          <w:tcPr>
            <w:tcW w:w="6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项目预算控制数</w:t>
            </w:r>
          </w:p>
        </w:tc>
        <w:tc>
          <w:tcPr>
            <w:tcW w:w="15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控制经费规模</w:t>
            </w:r>
          </w:p>
        </w:tc>
        <w:tc>
          <w:tcPr>
            <w:tcW w:w="6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≤12万元</w:t>
            </w:r>
          </w:p>
        </w:tc>
        <w:tc>
          <w:tcPr>
            <w:tcW w:w="8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项目预算</w:t>
            </w:r>
          </w:p>
        </w:tc>
      </w:tr>
      <w:tr>
        <w:tblPrEx>
          <w:tblCellMar>
            <w:top w:w="0" w:type="dxa"/>
            <w:left w:w="0" w:type="dxa"/>
            <w:bottom w:w="0" w:type="dxa"/>
            <w:right w:w="0" w:type="dxa"/>
          </w:tblCellMar>
        </w:tblPrEx>
        <w:trPr>
          <w:trHeight w:val="675" w:hRule="atLeast"/>
        </w:trPr>
        <w:tc>
          <w:tcPr>
            <w:tcW w:w="6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满意度指标</w:t>
            </w:r>
          </w:p>
        </w:tc>
        <w:tc>
          <w:tcPr>
            <w:tcW w:w="6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服务对象满意度指标</w:t>
            </w:r>
          </w:p>
        </w:tc>
        <w:tc>
          <w:tcPr>
            <w:tcW w:w="6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服务对象满意度</w:t>
            </w:r>
          </w:p>
        </w:tc>
        <w:tc>
          <w:tcPr>
            <w:tcW w:w="15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受益群体满意度</w:t>
            </w:r>
          </w:p>
        </w:tc>
        <w:tc>
          <w:tcPr>
            <w:tcW w:w="6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≥90%</w:t>
            </w:r>
          </w:p>
        </w:tc>
        <w:tc>
          <w:tcPr>
            <w:tcW w:w="8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满意度测评</w:t>
            </w:r>
          </w:p>
        </w:tc>
      </w:tr>
    </w:tbl>
    <w:p>
      <w:pPr>
        <w:ind w:firstLine="562" w:firstLineChars="200"/>
        <w:jc w:val="left"/>
        <w:outlineLvl w:val="3"/>
        <w:rPr>
          <w:rFonts w:ascii="Times New Roman" w:hAnsi="Times New Roman" w:eastAsia="方正仿宋_GBK" w:cs="Times New Roman"/>
          <w:b/>
          <w:sz w:val="28"/>
          <w:highlight w:val="none"/>
        </w:rPr>
      </w:pPr>
    </w:p>
    <w:p>
      <w:pPr>
        <w:ind w:firstLine="640" w:firstLineChars="200"/>
        <w:jc w:val="left"/>
        <w:outlineLvl w:val="3"/>
        <w:rPr>
          <w:rFonts w:ascii="Times New Roman" w:hAnsi="Times New Roman" w:eastAsia="方正仿宋_GBK" w:cs="Times New Roman"/>
          <w:sz w:val="32"/>
          <w:szCs w:val="32"/>
          <w:highlight w:val="none"/>
        </w:rPr>
      </w:pPr>
    </w:p>
    <w:p>
      <w:pPr>
        <w:ind w:firstLine="640" w:firstLineChars="200"/>
        <w:jc w:val="left"/>
        <w:outlineLvl w:val="3"/>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78、盐碱地设施菜用型盐地碱蓬质控栽培技术研究项目绩效目标表</w:t>
      </w:r>
    </w:p>
    <w:tbl>
      <w:tblPr>
        <w:tblStyle w:val="8"/>
        <w:tblW w:w="3388" w:type="pct"/>
        <w:tblInd w:w="2232" w:type="dxa"/>
        <w:tblLayout w:type="fixed"/>
        <w:tblCellMar>
          <w:top w:w="0" w:type="dxa"/>
          <w:left w:w="0" w:type="dxa"/>
          <w:bottom w:w="0" w:type="dxa"/>
          <w:right w:w="0" w:type="dxa"/>
        </w:tblCellMar>
      </w:tblPr>
      <w:tblGrid>
        <w:gridCol w:w="1095"/>
        <w:gridCol w:w="1223"/>
        <w:gridCol w:w="1110"/>
        <w:gridCol w:w="2728"/>
        <w:gridCol w:w="1222"/>
        <w:gridCol w:w="1608"/>
      </w:tblGrid>
      <w:tr>
        <w:tblPrEx>
          <w:tblCellMar>
            <w:top w:w="0" w:type="dxa"/>
            <w:left w:w="0" w:type="dxa"/>
            <w:bottom w:w="0" w:type="dxa"/>
            <w:right w:w="0" w:type="dxa"/>
          </w:tblCellMar>
        </w:tblPrEx>
        <w:trPr>
          <w:trHeight w:val="465" w:hRule="atLeast"/>
        </w:trPr>
        <w:tc>
          <w:tcPr>
            <w:tcW w:w="6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绩效目标</w:t>
            </w:r>
          </w:p>
        </w:tc>
        <w:tc>
          <w:tcPr>
            <w:tcW w:w="4390"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textAlignment w:val="center"/>
              <w:rPr>
                <w:rFonts w:ascii="Times New Roman" w:hAnsi="Times New Roman" w:eastAsia="宋体" w:cs="Times New Roman"/>
                <w:b/>
                <w:color w:val="000000"/>
                <w:sz w:val="20"/>
                <w:szCs w:val="20"/>
                <w:highlight w:val="none"/>
              </w:rPr>
            </w:pPr>
            <w:r>
              <w:rPr>
                <w:rFonts w:ascii="Times New Roman" w:hAnsi="Times New Roman" w:eastAsia="方正书宋_GBK" w:cs="Times New Roman"/>
                <w:highlight w:val="none"/>
              </w:rPr>
              <w:t>通过研发盐碱地设施菜用型盐地碱蓬质控栽培技术，实现盐土和咸水资源的高效利用。</w:t>
            </w:r>
          </w:p>
        </w:tc>
      </w:tr>
      <w:tr>
        <w:tblPrEx>
          <w:tblCellMar>
            <w:top w:w="0" w:type="dxa"/>
            <w:left w:w="0" w:type="dxa"/>
            <w:bottom w:w="0" w:type="dxa"/>
            <w:right w:w="0" w:type="dxa"/>
          </w:tblCellMar>
        </w:tblPrEx>
        <w:trPr>
          <w:trHeight w:val="300" w:hRule="atLeast"/>
        </w:trPr>
        <w:tc>
          <w:tcPr>
            <w:tcW w:w="609"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一级指标</w:t>
            </w:r>
          </w:p>
        </w:tc>
        <w:tc>
          <w:tcPr>
            <w:tcW w:w="68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二级指标</w:t>
            </w:r>
          </w:p>
        </w:tc>
        <w:tc>
          <w:tcPr>
            <w:tcW w:w="61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三级指标</w:t>
            </w:r>
          </w:p>
        </w:tc>
        <w:tc>
          <w:tcPr>
            <w:tcW w:w="151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绩效指标描述</w:t>
            </w:r>
          </w:p>
        </w:tc>
        <w:tc>
          <w:tcPr>
            <w:tcW w:w="68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w:t>
            </w:r>
          </w:p>
        </w:tc>
        <w:tc>
          <w:tcPr>
            <w:tcW w:w="89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指标值确定依据</w:t>
            </w:r>
          </w:p>
        </w:tc>
      </w:tr>
      <w:tr>
        <w:tblPrEx>
          <w:tblCellMar>
            <w:top w:w="0" w:type="dxa"/>
            <w:left w:w="0" w:type="dxa"/>
            <w:bottom w:w="0" w:type="dxa"/>
            <w:right w:w="0" w:type="dxa"/>
          </w:tblCellMar>
        </w:tblPrEx>
        <w:trPr>
          <w:trHeight w:val="300" w:hRule="atLeast"/>
        </w:trPr>
        <w:tc>
          <w:tcPr>
            <w:tcW w:w="60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highlight w:val="none"/>
              </w:rPr>
            </w:pPr>
          </w:p>
        </w:tc>
        <w:tc>
          <w:tcPr>
            <w:tcW w:w="68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highlight w:val="none"/>
              </w:rPr>
            </w:pPr>
          </w:p>
        </w:tc>
        <w:tc>
          <w:tcPr>
            <w:tcW w:w="61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highlight w:val="none"/>
              </w:rPr>
            </w:pPr>
          </w:p>
        </w:tc>
        <w:tc>
          <w:tcPr>
            <w:tcW w:w="151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highlight w:val="none"/>
              </w:rPr>
            </w:pPr>
          </w:p>
        </w:tc>
        <w:tc>
          <w:tcPr>
            <w:tcW w:w="68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highlight w:val="none"/>
              </w:rPr>
            </w:pPr>
          </w:p>
        </w:tc>
        <w:tc>
          <w:tcPr>
            <w:tcW w:w="89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宋体" w:cs="Times New Roman"/>
                <w:b/>
                <w:color w:val="000000"/>
                <w:sz w:val="20"/>
                <w:szCs w:val="20"/>
                <w:highlight w:val="none"/>
              </w:rPr>
            </w:pPr>
          </w:p>
        </w:tc>
      </w:tr>
      <w:tr>
        <w:tblPrEx>
          <w:tblCellMar>
            <w:top w:w="0" w:type="dxa"/>
            <w:left w:w="0" w:type="dxa"/>
            <w:bottom w:w="0" w:type="dxa"/>
            <w:right w:w="0" w:type="dxa"/>
          </w:tblCellMar>
        </w:tblPrEx>
        <w:trPr>
          <w:trHeight w:val="510" w:hRule="atLeast"/>
        </w:trPr>
        <w:tc>
          <w:tcPr>
            <w:tcW w:w="609" w:type="pct"/>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产出指标</w:t>
            </w:r>
          </w:p>
        </w:tc>
        <w:tc>
          <w:tcPr>
            <w:tcW w:w="680"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数量指标</w:t>
            </w:r>
          </w:p>
        </w:tc>
        <w:tc>
          <w:tcPr>
            <w:tcW w:w="6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论文</w:t>
            </w:r>
          </w:p>
        </w:tc>
        <w:tc>
          <w:tcPr>
            <w:tcW w:w="1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发表论文</w:t>
            </w:r>
          </w:p>
        </w:tc>
        <w:tc>
          <w:tcPr>
            <w:tcW w:w="6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≥1篇</w:t>
            </w:r>
          </w:p>
        </w:tc>
        <w:tc>
          <w:tcPr>
            <w:tcW w:w="8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CellMar>
            <w:top w:w="0" w:type="dxa"/>
            <w:left w:w="0" w:type="dxa"/>
            <w:bottom w:w="0" w:type="dxa"/>
            <w:right w:w="0" w:type="dxa"/>
          </w:tblCellMar>
        </w:tblPrEx>
        <w:trPr>
          <w:trHeight w:val="480" w:hRule="atLeast"/>
        </w:trPr>
        <w:tc>
          <w:tcPr>
            <w:tcW w:w="609"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highlight w:val="none"/>
              </w:rPr>
            </w:pPr>
          </w:p>
        </w:tc>
        <w:tc>
          <w:tcPr>
            <w:tcW w:w="680"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质量指标</w:t>
            </w:r>
          </w:p>
        </w:tc>
        <w:tc>
          <w:tcPr>
            <w:tcW w:w="6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论文级别</w:t>
            </w:r>
          </w:p>
        </w:tc>
        <w:tc>
          <w:tcPr>
            <w:tcW w:w="1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在省级以上期刊发表论文</w:t>
            </w:r>
          </w:p>
        </w:tc>
        <w:tc>
          <w:tcPr>
            <w:tcW w:w="6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≥1篇</w:t>
            </w:r>
          </w:p>
        </w:tc>
        <w:tc>
          <w:tcPr>
            <w:tcW w:w="8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CellMar>
            <w:top w:w="0" w:type="dxa"/>
            <w:left w:w="0" w:type="dxa"/>
            <w:bottom w:w="0" w:type="dxa"/>
            <w:right w:w="0" w:type="dxa"/>
          </w:tblCellMar>
        </w:tblPrEx>
        <w:trPr>
          <w:trHeight w:val="615" w:hRule="atLeast"/>
        </w:trPr>
        <w:tc>
          <w:tcPr>
            <w:tcW w:w="609"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highlight w:val="none"/>
              </w:rPr>
            </w:pPr>
          </w:p>
        </w:tc>
        <w:tc>
          <w:tcPr>
            <w:tcW w:w="680"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时效指标</w:t>
            </w:r>
          </w:p>
        </w:tc>
        <w:tc>
          <w:tcPr>
            <w:tcW w:w="6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按期完成率</w:t>
            </w:r>
          </w:p>
        </w:tc>
        <w:tc>
          <w:tcPr>
            <w:tcW w:w="1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任务合同按期完成率</w:t>
            </w:r>
          </w:p>
        </w:tc>
        <w:tc>
          <w:tcPr>
            <w:tcW w:w="6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100%</w:t>
            </w:r>
          </w:p>
        </w:tc>
        <w:tc>
          <w:tcPr>
            <w:tcW w:w="8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CellMar>
            <w:top w:w="0" w:type="dxa"/>
            <w:left w:w="0" w:type="dxa"/>
            <w:bottom w:w="0" w:type="dxa"/>
            <w:right w:w="0" w:type="dxa"/>
          </w:tblCellMar>
        </w:tblPrEx>
        <w:trPr>
          <w:trHeight w:val="480" w:hRule="atLeast"/>
        </w:trPr>
        <w:tc>
          <w:tcPr>
            <w:tcW w:w="609"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highlight w:val="none"/>
              </w:rPr>
            </w:pPr>
          </w:p>
        </w:tc>
        <w:tc>
          <w:tcPr>
            <w:tcW w:w="680"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成本指标</w:t>
            </w:r>
          </w:p>
        </w:tc>
        <w:tc>
          <w:tcPr>
            <w:tcW w:w="6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项目预算控制数</w:t>
            </w:r>
          </w:p>
        </w:tc>
        <w:tc>
          <w:tcPr>
            <w:tcW w:w="1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控制项目预算支出总额</w:t>
            </w:r>
          </w:p>
        </w:tc>
        <w:tc>
          <w:tcPr>
            <w:tcW w:w="6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≤2万元</w:t>
            </w:r>
          </w:p>
        </w:tc>
        <w:tc>
          <w:tcPr>
            <w:tcW w:w="8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项目预算</w:t>
            </w:r>
          </w:p>
        </w:tc>
      </w:tr>
      <w:tr>
        <w:tblPrEx>
          <w:tblCellMar>
            <w:top w:w="0" w:type="dxa"/>
            <w:left w:w="0" w:type="dxa"/>
            <w:bottom w:w="0" w:type="dxa"/>
            <w:right w:w="0" w:type="dxa"/>
          </w:tblCellMar>
        </w:tblPrEx>
        <w:trPr>
          <w:trHeight w:val="285" w:hRule="atLeast"/>
        </w:trPr>
        <w:tc>
          <w:tcPr>
            <w:tcW w:w="609"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效果指标</w:t>
            </w:r>
          </w:p>
        </w:tc>
        <w:tc>
          <w:tcPr>
            <w:tcW w:w="6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可持续影响指标</w:t>
            </w:r>
          </w:p>
        </w:tc>
        <w:tc>
          <w:tcPr>
            <w:tcW w:w="6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培养青年科研人才</w:t>
            </w:r>
          </w:p>
        </w:tc>
        <w:tc>
          <w:tcPr>
            <w:tcW w:w="1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通过项目实施，培养青年科研人才，建立可持续的人才队伍。</w:t>
            </w:r>
          </w:p>
        </w:tc>
        <w:tc>
          <w:tcPr>
            <w:tcW w:w="6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长期</w:t>
            </w:r>
          </w:p>
        </w:tc>
        <w:tc>
          <w:tcPr>
            <w:tcW w:w="8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任务合同</w:t>
            </w:r>
          </w:p>
        </w:tc>
      </w:tr>
      <w:tr>
        <w:tblPrEx>
          <w:tblCellMar>
            <w:top w:w="0" w:type="dxa"/>
            <w:left w:w="0" w:type="dxa"/>
            <w:bottom w:w="0" w:type="dxa"/>
            <w:right w:w="0" w:type="dxa"/>
          </w:tblCellMar>
        </w:tblPrEx>
        <w:trPr>
          <w:trHeight w:val="585" w:hRule="atLeast"/>
        </w:trPr>
        <w:tc>
          <w:tcPr>
            <w:tcW w:w="6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满意度指标</w:t>
            </w:r>
          </w:p>
        </w:tc>
        <w:tc>
          <w:tcPr>
            <w:tcW w:w="6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服务对象满意度指标</w:t>
            </w:r>
          </w:p>
        </w:tc>
        <w:tc>
          <w:tcPr>
            <w:tcW w:w="6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受益群体满意度</w:t>
            </w:r>
          </w:p>
        </w:tc>
        <w:tc>
          <w:tcPr>
            <w:tcW w:w="1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科研人员满意度</w:t>
            </w:r>
          </w:p>
        </w:tc>
        <w:tc>
          <w:tcPr>
            <w:tcW w:w="6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≥95%</w:t>
            </w:r>
          </w:p>
        </w:tc>
        <w:tc>
          <w:tcPr>
            <w:tcW w:w="8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highlight w:val="none"/>
              </w:rPr>
            </w:pPr>
            <w:r>
              <w:rPr>
                <w:rFonts w:ascii="Times New Roman" w:hAnsi="Times New Roman" w:eastAsia="方正书宋_GBK" w:cs="Times New Roman"/>
                <w:highlight w:val="none"/>
              </w:rPr>
              <w:t>满意度测评</w:t>
            </w:r>
          </w:p>
        </w:tc>
      </w:tr>
      <w:bookmarkEnd w:id="0"/>
    </w:tbl>
    <w:p>
      <w:pPr>
        <w:autoSpaceDE w:val="0"/>
        <w:autoSpaceDN w:val="0"/>
        <w:adjustRightInd w:val="0"/>
        <w:ind w:firstLine="640" w:firstLineChars="200"/>
        <w:jc w:val="left"/>
        <w:rPr>
          <w:rFonts w:ascii="Times New Roman" w:hAnsi="Times New Roman" w:eastAsia="黑体" w:cs="Times New Roman"/>
          <w:sz w:val="32"/>
          <w:szCs w:val="32"/>
          <w:highlight w:val="none"/>
        </w:rPr>
      </w:pPr>
    </w:p>
    <w:p>
      <w:pPr>
        <w:autoSpaceDE w:val="0"/>
        <w:autoSpaceDN w:val="0"/>
        <w:adjustRightInd w:val="0"/>
        <w:ind w:firstLine="640" w:firstLineChars="200"/>
        <w:jc w:val="left"/>
        <w:rPr>
          <w:rFonts w:ascii="Times New Roman" w:hAnsi="Times New Roman" w:eastAsia="黑体" w:cs="Times New Roman"/>
          <w:sz w:val="32"/>
          <w:szCs w:val="32"/>
          <w:highlight w:val="none"/>
        </w:rPr>
      </w:pPr>
      <w:r>
        <w:rPr>
          <w:rFonts w:ascii="Times New Roman" w:hAnsi="Times New Roman" w:eastAsia="黑体" w:cs="Times New Roman"/>
          <w:sz w:val="32"/>
          <w:szCs w:val="32"/>
          <w:highlight w:val="none"/>
        </w:rPr>
        <w:t xml:space="preserve">六、政府采购预算情况  </w:t>
      </w:r>
    </w:p>
    <w:p>
      <w:pPr>
        <w:ind w:firstLine="640" w:firstLineChars="200"/>
        <w:outlineLvl w:val="0"/>
        <w:rPr>
          <w:rFonts w:ascii="Times New Roman" w:hAnsi="Times New Roman" w:eastAsia="方正仿宋_GBK" w:cs="Times New Roman"/>
          <w:sz w:val="32"/>
          <w:szCs w:val="24"/>
          <w:highlight w:val="none"/>
        </w:rPr>
      </w:pPr>
      <w:bookmarkStart w:id="59" w:name="_Toc471398468"/>
      <w:r>
        <w:rPr>
          <w:rFonts w:ascii="Times New Roman" w:hAnsi="Times New Roman" w:eastAsia="方正仿宋_GBK" w:cs="Times New Roman"/>
          <w:sz w:val="32"/>
          <w:szCs w:val="24"/>
          <w:highlight w:val="none"/>
        </w:rPr>
        <w:t>2021年，我院安排政府采购预算2990.44万元。具体内容见下表。</w:t>
      </w:r>
    </w:p>
    <w:p>
      <w:pPr>
        <w:ind w:firstLine="640" w:firstLineChars="200"/>
        <w:outlineLvl w:val="0"/>
        <w:rPr>
          <w:rFonts w:ascii="Times New Roman" w:hAnsi="Times New Roman" w:eastAsia="方正仿宋_GBK" w:cs="Times New Roman"/>
          <w:sz w:val="32"/>
          <w:szCs w:val="24"/>
          <w:highlight w:val="none"/>
        </w:rPr>
      </w:pPr>
    </w:p>
    <w:p>
      <w:pPr>
        <w:ind w:firstLine="640" w:firstLineChars="200"/>
        <w:outlineLvl w:val="0"/>
        <w:rPr>
          <w:rFonts w:ascii="Times New Roman" w:hAnsi="Times New Roman" w:eastAsia="方正仿宋_GBK" w:cs="Times New Roman"/>
          <w:sz w:val="32"/>
          <w:szCs w:val="24"/>
          <w:highlight w:val="none"/>
        </w:rPr>
      </w:pPr>
    </w:p>
    <w:p>
      <w:pPr>
        <w:jc w:val="center"/>
        <w:outlineLvl w:val="0"/>
        <w:rPr>
          <w:rFonts w:ascii="Times New Roman" w:hAnsi="Times New Roman" w:eastAsia="方正小标宋_GBK" w:cs="Times New Roman"/>
          <w:sz w:val="32"/>
          <w:szCs w:val="24"/>
          <w:highlight w:val="none"/>
        </w:rPr>
      </w:pPr>
      <w:r>
        <w:rPr>
          <w:rFonts w:ascii="Times New Roman" w:hAnsi="Times New Roman" w:eastAsia="方正小标宋_GBK" w:cs="Times New Roman"/>
          <w:sz w:val="32"/>
          <w:szCs w:val="24"/>
          <w:highlight w:val="none"/>
        </w:rPr>
        <w:t>部门政府采购预算</w:t>
      </w:r>
      <w:bookmarkEnd w:id="59"/>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Times New Roman" w:hAnsi="Times New Roman" w:eastAsia="方正小标宋_GBK" w:cs="Times New Roman"/>
                <w:sz w:val="24"/>
                <w:highlight w:val="none"/>
              </w:rPr>
            </w:pPr>
            <w:r>
              <w:rPr>
                <w:rFonts w:ascii="Times New Roman" w:hAnsi="Times New Roman" w:eastAsia="方正小标宋_GBK" w:cs="Times New Roman"/>
                <w:sz w:val="24"/>
                <w:highlight w:val="none"/>
              </w:rPr>
              <w:t>494河北省农林科学院</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Times New Roman" w:hAnsi="Times New Roman" w:eastAsia="方正书宋_GBK" w:cs="Times New Roman"/>
                <w:sz w:val="24"/>
                <w:highlight w:val="none"/>
              </w:rPr>
            </w:pPr>
            <w:r>
              <w:rPr>
                <w:rFonts w:ascii="Times New Roman" w:hAnsi="Times New Roman" w:eastAsia="方正书宋_GBK" w:cs="Times New Roman"/>
                <w:sz w:val="24"/>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政府采购项目来源</w:t>
            </w:r>
          </w:p>
        </w:tc>
        <w:tc>
          <w:tcPr>
            <w:tcW w:w="1531" w:type="dxa"/>
            <w:vMerge w:val="restart"/>
            <w:shd w:val="clear" w:color="auto" w:fill="auto"/>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采购物品名称</w:t>
            </w:r>
          </w:p>
        </w:tc>
        <w:tc>
          <w:tcPr>
            <w:tcW w:w="1531" w:type="dxa"/>
            <w:vMerge w:val="restart"/>
            <w:shd w:val="clear" w:color="auto" w:fill="auto"/>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政府采购目录序号</w:t>
            </w:r>
          </w:p>
        </w:tc>
        <w:tc>
          <w:tcPr>
            <w:tcW w:w="709" w:type="dxa"/>
            <w:vMerge w:val="restart"/>
            <w:shd w:val="clear" w:color="auto" w:fill="auto"/>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计量  单位</w:t>
            </w:r>
          </w:p>
        </w:tc>
        <w:tc>
          <w:tcPr>
            <w:tcW w:w="907" w:type="dxa"/>
            <w:vMerge w:val="restart"/>
            <w:shd w:val="clear" w:color="auto" w:fill="auto"/>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数量</w:t>
            </w:r>
          </w:p>
        </w:tc>
        <w:tc>
          <w:tcPr>
            <w:tcW w:w="907" w:type="dxa"/>
            <w:vMerge w:val="restart"/>
            <w:shd w:val="clear" w:color="auto" w:fill="auto"/>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单价</w:t>
            </w:r>
          </w:p>
        </w:tc>
        <w:tc>
          <w:tcPr>
            <w:tcW w:w="6804" w:type="dxa"/>
            <w:gridSpan w:val="6"/>
            <w:shd w:val="clear" w:color="auto" w:fill="auto"/>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项目名称</w:t>
            </w:r>
          </w:p>
        </w:tc>
        <w:tc>
          <w:tcPr>
            <w:tcW w:w="1134" w:type="dxa"/>
            <w:shd w:val="clear" w:color="auto" w:fill="auto"/>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预算资金</w:t>
            </w:r>
          </w:p>
        </w:tc>
        <w:tc>
          <w:tcPr>
            <w:tcW w:w="1531" w:type="dxa"/>
            <w:vMerge w:val="continue"/>
            <w:shd w:val="clear" w:color="auto" w:fill="auto"/>
            <w:vAlign w:val="center"/>
          </w:tcPr>
          <w:p>
            <w:pPr>
              <w:spacing w:line="300" w:lineRule="exact"/>
              <w:jc w:val="left"/>
              <w:outlineLvl w:val="1"/>
              <w:rPr>
                <w:rFonts w:ascii="Times New Roman" w:hAnsi="Times New Roman" w:eastAsia="方正仿宋_GBK" w:cs="Times New Roman"/>
                <w:sz w:val="28"/>
                <w:highlight w:val="none"/>
              </w:rPr>
            </w:pPr>
          </w:p>
        </w:tc>
        <w:tc>
          <w:tcPr>
            <w:tcW w:w="1531" w:type="dxa"/>
            <w:vMerge w:val="continue"/>
            <w:shd w:val="clear" w:color="auto" w:fill="auto"/>
            <w:vAlign w:val="center"/>
          </w:tcPr>
          <w:p>
            <w:pPr>
              <w:spacing w:line="300" w:lineRule="exact"/>
              <w:jc w:val="left"/>
              <w:outlineLvl w:val="1"/>
              <w:rPr>
                <w:rFonts w:ascii="Times New Roman" w:hAnsi="Times New Roman" w:eastAsia="方正仿宋_GBK" w:cs="Times New Roman"/>
                <w:sz w:val="28"/>
                <w:highlight w:val="none"/>
              </w:rPr>
            </w:pPr>
          </w:p>
        </w:tc>
        <w:tc>
          <w:tcPr>
            <w:tcW w:w="709" w:type="dxa"/>
            <w:vMerge w:val="continue"/>
            <w:shd w:val="clear" w:color="auto" w:fill="auto"/>
            <w:vAlign w:val="center"/>
          </w:tcPr>
          <w:p>
            <w:pPr>
              <w:spacing w:line="300" w:lineRule="exact"/>
              <w:jc w:val="left"/>
              <w:outlineLvl w:val="1"/>
              <w:rPr>
                <w:rFonts w:ascii="Times New Roman" w:hAnsi="Times New Roman" w:eastAsia="方正仿宋_GBK" w:cs="Times New Roman"/>
                <w:sz w:val="28"/>
                <w:highlight w:val="none"/>
              </w:rPr>
            </w:pPr>
          </w:p>
        </w:tc>
        <w:tc>
          <w:tcPr>
            <w:tcW w:w="907" w:type="dxa"/>
            <w:vMerge w:val="continue"/>
            <w:shd w:val="clear" w:color="auto" w:fill="auto"/>
            <w:vAlign w:val="center"/>
          </w:tcPr>
          <w:p>
            <w:pPr>
              <w:spacing w:line="300" w:lineRule="exact"/>
              <w:jc w:val="left"/>
              <w:outlineLvl w:val="1"/>
              <w:rPr>
                <w:rFonts w:ascii="Times New Roman" w:hAnsi="Times New Roman" w:eastAsia="方正仿宋_GBK" w:cs="Times New Roman"/>
                <w:sz w:val="28"/>
                <w:highlight w:val="none"/>
              </w:rPr>
            </w:pPr>
          </w:p>
        </w:tc>
        <w:tc>
          <w:tcPr>
            <w:tcW w:w="907" w:type="dxa"/>
            <w:vMerge w:val="continue"/>
            <w:shd w:val="clear" w:color="auto" w:fill="auto"/>
            <w:vAlign w:val="center"/>
          </w:tcPr>
          <w:p>
            <w:pPr>
              <w:spacing w:line="300" w:lineRule="exact"/>
              <w:jc w:val="left"/>
              <w:outlineLvl w:val="1"/>
              <w:rPr>
                <w:rFonts w:ascii="Times New Roman" w:hAnsi="Times New Roman" w:eastAsia="方正仿宋_GBK" w:cs="Times New Roman"/>
                <w:sz w:val="28"/>
                <w:highlight w:val="none"/>
              </w:rPr>
            </w:pPr>
          </w:p>
        </w:tc>
        <w:tc>
          <w:tcPr>
            <w:tcW w:w="1134" w:type="dxa"/>
            <w:shd w:val="clear" w:color="auto" w:fill="auto"/>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合计</w:t>
            </w:r>
          </w:p>
        </w:tc>
        <w:tc>
          <w:tcPr>
            <w:tcW w:w="1134" w:type="dxa"/>
            <w:shd w:val="clear" w:color="auto" w:fill="auto"/>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一般公共预算拨款</w:t>
            </w:r>
          </w:p>
        </w:tc>
        <w:tc>
          <w:tcPr>
            <w:tcW w:w="1134" w:type="dxa"/>
            <w:shd w:val="clear" w:color="auto" w:fill="auto"/>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基金预算拨款</w:t>
            </w:r>
          </w:p>
        </w:tc>
        <w:tc>
          <w:tcPr>
            <w:tcW w:w="1134" w:type="dxa"/>
            <w:shd w:val="clear" w:color="auto" w:fill="auto"/>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国有资本经营预算拨款</w:t>
            </w:r>
          </w:p>
        </w:tc>
        <w:tc>
          <w:tcPr>
            <w:tcW w:w="1134" w:type="dxa"/>
            <w:shd w:val="clear" w:color="auto" w:fill="auto"/>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财政专户核拨</w:t>
            </w:r>
          </w:p>
        </w:tc>
        <w:tc>
          <w:tcPr>
            <w:tcW w:w="1134" w:type="dxa"/>
            <w:shd w:val="clear" w:color="auto" w:fill="auto"/>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合  计</w:t>
            </w:r>
          </w:p>
        </w:tc>
        <w:tc>
          <w:tcPr>
            <w:tcW w:w="1134" w:type="dxa"/>
            <w:shd w:val="clear" w:color="auto" w:fill="auto"/>
            <w:vAlign w:val="center"/>
          </w:tcPr>
          <w:p>
            <w:pPr>
              <w:spacing w:line="300" w:lineRule="exact"/>
              <w:jc w:val="right"/>
              <w:rPr>
                <w:rFonts w:ascii="Times New Roman" w:hAnsi="Times New Roman" w:eastAsia="方正书宋_GBK" w:cs="Times New Roman"/>
                <w:b/>
                <w:highlight w:val="none"/>
              </w:rPr>
            </w:pPr>
          </w:p>
        </w:tc>
        <w:tc>
          <w:tcPr>
            <w:tcW w:w="1531" w:type="dxa"/>
            <w:shd w:val="clear" w:color="auto" w:fill="auto"/>
            <w:vAlign w:val="center"/>
          </w:tcPr>
          <w:p>
            <w:pPr>
              <w:spacing w:line="300" w:lineRule="exact"/>
              <w:jc w:val="left"/>
              <w:rPr>
                <w:rFonts w:ascii="Times New Roman" w:hAnsi="Times New Roman" w:eastAsia="方正书宋_GBK" w:cs="Times New Roman"/>
                <w:b/>
                <w:highlight w:val="none"/>
              </w:rPr>
            </w:pPr>
          </w:p>
        </w:tc>
        <w:tc>
          <w:tcPr>
            <w:tcW w:w="1531" w:type="dxa"/>
            <w:shd w:val="clear" w:color="auto" w:fill="auto"/>
            <w:vAlign w:val="center"/>
          </w:tcPr>
          <w:p>
            <w:pPr>
              <w:spacing w:line="300" w:lineRule="exact"/>
              <w:jc w:val="left"/>
              <w:rPr>
                <w:rFonts w:ascii="Times New Roman" w:hAnsi="Times New Roman" w:eastAsia="方正书宋_GBK" w:cs="Times New Roman"/>
                <w:b/>
                <w:highlight w:val="none"/>
              </w:rPr>
            </w:pPr>
          </w:p>
        </w:tc>
        <w:tc>
          <w:tcPr>
            <w:tcW w:w="709" w:type="dxa"/>
            <w:shd w:val="clear" w:color="auto" w:fill="auto"/>
            <w:vAlign w:val="center"/>
          </w:tcPr>
          <w:p>
            <w:pPr>
              <w:spacing w:line="300" w:lineRule="exact"/>
              <w:jc w:val="center"/>
              <w:rPr>
                <w:rFonts w:ascii="Times New Roman" w:hAnsi="Times New Roman" w:eastAsia="方正书宋_GBK" w:cs="Times New Roman"/>
                <w:b/>
                <w:highlight w:val="none"/>
              </w:rPr>
            </w:pPr>
          </w:p>
        </w:tc>
        <w:tc>
          <w:tcPr>
            <w:tcW w:w="907" w:type="dxa"/>
            <w:shd w:val="clear" w:color="auto" w:fill="auto"/>
            <w:vAlign w:val="center"/>
          </w:tcPr>
          <w:p>
            <w:pPr>
              <w:spacing w:line="300" w:lineRule="exact"/>
              <w:jc w:val="right"/>
              <w:rPr>
                <w:rFonts w:ascii="Times New Roman" w:hAnsi="Times New Roman" w:eastAsia="方正书宋_GBK" w:cs="Times New Roman"/>
                <w:b/>
                <w:highlight w:val="none"/>
              </w:rPr>
            </w:pPr>
          </w:p>
        </w:tc>
        <w:tc>
          <w:tcPr>
            <w:tcW w:w="907" w:type="dxa"/>
            <w:shd w:val="clear" w:color="auto" w:fill="auto"/>
            <w:vAlign w:val="center"/>
          </w:tcPr>
          <w:p>
            <w:pPr>
              <w:spacing w:line="300" w:lineRule="exact"/>
              <w:jc w:val="right"/>
              <w:rPr>
                <w:rFonts w:ascii="Times New Roman" w:hAnsi="Times New Roman" w:eastAsia="方正书宋_GBK" w:cs="Times New Roman"/>
                <w:b/>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b/>
                <w:highlight w:val="none"/>
              </w:rPr>
            </w:pPr>
            <w:r>
              <w:rPr>
                <w:rFonts w:ascii="Times New Roman" w:hAnsi="Times New Roman" w:eastAsia="方正书宋_GBK" w:cs="Times New Roman"/>
                <w:b/>
                <w:highlight w:val="none"/>
              </w:rPr>
              <w:t>2990.44</w:t>
            </w:r>
          </w:p>
        </w:tc>
        <w:tc>
          <w:tcPr>
            <w:tcW w:w="1134" w:type="dxa"/>
            <w:shd w:val="clear" w:color="auto" w:fill="auto"/>
            <w:vAlign w:val="center"/>
          </w:tcPr>
          <w:p>
            <w:pPr>
              <w:spacing w:line="300" w:lineRule="exact"/>
              <w:jc w:val="right"/>
              <w:rPr>
                <w:rFonts w:ascii="Times New Roman" w:hAnsi="Times New Roman" w:eastAsia="方正书宋_GBK" w:cs="Times New Roman"/>
                <w:b/>
                <w:highlight w:val="none"/>
              </w:rPr>
            </w:pPr>
            <w:r>
              <w:rPr>
                <w:rFonts w:ascii="Times New Roman" w:hAnsi="Times New Roman" w:eastAsia="方正书宋_GBK" w:cs="Times New Roman"/>
                <w:b/>
                <w:highlight w:val="none"/>
              </w:rPr>
              <w:t>1996.19</w:t>
            </w:r>
          </w:p>
        </w:tc>
        <w:tc>
          <w:tcPr>
            <w:tcW w:w="1134" w:type="dxa"/>
            <w:shd w:val="clear" w:color="auto" w:fill="auto"/>
            <w:vAlign w:val="center"/>
          </w:tcPr>
          <w:p>
            <w:pPr>
              <w:spacing w:line="300" w:lineRule="exact"/>
              <w:jc w:val="right"/>
              <w:rPr>
                <w:rFonts w:ascii="Times New Roman" w:hAnsi="Times New Roman" w:eastAsia="方正书宋_GBK" w:cs="Times New Roman"/>
                <w:b/>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b/>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b/>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b/>
                <w:highlight w:val="none"/>
              </w:rPr>
            </w:pPr>
            <w:r>
              <w:rPr>
                <w:rFonts w:ascii="Times New Roman" w:hAnsi="Times New Roman" w:eastAsia="方正书宋_GBK" w:cs="Times New Roman"/>
                <w:b/>
                <w:highlight w:val="none"/>
              </w:rPr>
              <w:t>994.25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河北省农林科学院本级小计</w:t>
            </w:r>
          </w:p>
        </w:tc>
        <w:tc>
          <w:tcPr>
            <w:tcW w:w="1134" w:type="dxa"/>
            <w:shd w:val="clear" w:color="auto" w:fill="auto"/>
            <w:vAlign w:val="center"/>
          </w:tcPr>
          <w:p>
            <w:pPr>
              <w:spacing w:line="300" w:lineRule="exact"/>
              <w:jc w:val="right"/>
              <w:rPr>
                <w:rFonts w:ascii="Times New Roman" w:hAnsi="Times New Roman" w:eastAsia="方正书宋_GBK" w:cs="Times New Roman"/>
                <w:b/>
                <w:highlight w:val="none"/>
              </w:rPr>
            </w:pPr>
          </w:p>
        </w:tc>
        <w:tc>
          <w:tcPr>
            <w:tcW w:w="1531" w:type="dxa"/>
            <w:shd w:val="clear" w:color="auto" w:fill="auto"/>
            <w:vAlign w:val="center"/>
          </w:tcPr>
          <w:p>
            <w:pPr>
              <w:spacing w:line="300" w:lineRule="exact"/>
              <w:jc w:val="left"/>
              <w:rPr>
                <w:rFonts w:ascii="Times New Roman" w:hAnsi="Times New Roman" w:eastAsia="方正书宋_GBK" w:cs="Times New Roman"/>
                <w:b/>
                <w:highlight w:val="none"/>
              </w:rPr>
            </w:pPr>
          </w:p>
        </w:tc>
        <w:tc>
          <w:tcPr>
            <w:tcW w:w="1531" w:type="dxa"/>
            <w:shd w:val="clear" w:color="auto" w:fill="auto"/>
            <w:vAlign w:val="center"/>
          </w:tcPr>
          <w:p>
            <w:pPr>
              <w:spacing w:line="300" w:lineRule="exact"/>
              <w:jc w:val="left"/>
              <w:rPr>
                <w:rFonts w:ascii="Times New Roman" w:hAnsi="Times New Roman" w:eastAsia="方正书宋_GBK" w:cs="Times New Roman"/>
                <w:b/>
                <w:highlight w:val="none"/>
              </w:rPr>
            </w:pPr>
          </w:p>
        </w:tc>
        <w:tc>
          <w:tcPr>
            <w:tcW w:w="709" w:type="dxa"/>
            <w:shd w:val="clear" w:color="auto" w:fill="auto"/>
            <w:vAlign w:val="center"/>
          </w:tcPr>
          <w:p>
            <w:pPr>
              <w:spacing w:line="300" w:lineRule="exact"/>
              <w:jc w:val="center"/>
              <w:rPr>
                <w:rFonts w:ascii="Times New Roman" w:hAnsi="Times New Roman" w:eastAsia="方正书宋_GBK" w:cs="Times New Roman"/>
                <w:b/>
                <w:highlight w:val="none"/>
              </w:rPr>
            </w:pPr>
          </w:p>
        </w:tc>
        <w:tc>
          <w:tcPr>
            <w:tcW w:w="907" w:type="dxa"/>
            <w:shd w:val="clear" w:color="auto" w:fill="auto"/>
            <w:vAlign w:val="center"/>
          </w:tcPr>
          <w:p>
            <w:pPr>
              <w:spacing w:line="300" w:lineRule="exact"/>
              <w:jc w:val="right"/>
              <w:rPr>
                <w:rFonts w:ascii="Times New Roman" w:hAnsi="Times New Roman" w:eastAsia="方正书宋_GBK" w:cs="Times New Roman"/>
                <w:b/>
                <w:highlight w:val="none"/>
              </w:rPr>
            </w:pPr>
          </w:p>
        </w:tc>
        <w:tc>
          <w:tcPr>
            <w:tcW w:w="907" w:type="dxa"/>
            <w:shd w:val="clear" w:color="auto" w:fill="auto"/>
            <w:vAlign w:val="center"/>
          </w:tcPr>
          <w:p>
            <w:pPr>
              <w:spacing w:line="300" w:lineRule="exact"/>
              <w:jc w:val="right"/>
              <w:rPr>
                <w:rFonts w:ascii="Times New Roman" w:hAnsi="Times New Roman" w:eastAsia="方正书宋_GBK" w:cs="Times New Roman"/>
                <w:b/>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b/>
                <w:highlight w:val="none"/>
              </w:rPr>
            </w:pPr>
            <w:r>
              <w:rPr>
                <w:rFonts w:ascii="Times New Roman" w:hAnsi="Times New Roman" w:eastAsia="方正书宋_GBK" w:cs="Times New Roman"/>
                <w:b/>
                <w:highlight w:val="none"/>
              </w:rPr>
              <w:t>10.52</w:t>
            </w:r>
          </w:p>
        </w:tc>
        <w:tc>
          <w:tcPr>
            <w:tcW w:w="1134" w:type="dxa"/>
            <w:shd w:val="clear" w:color="auto" w:fill="auto"/>
            <w:vAlign w:val="center"/>
          </w:tcPr>
          <w:p>
            <w:pPr>
              <w:spacing w:line="300" w:lineRule="exact"/>
              <w:jc w:val="right"/>
              <w:rPr>
                <w:rFonts w:ascii="Times New Roman" w:hAnsi="Times New Roman" w:eastAsia="方正书宋_GBK" w:cs="Times New Roman"/>
                <w:b/>
                <w:highlight w:val="none"/>
              </w:rPr>
            </w:pPr>
            <w:r>
              <w:rPr>
                <w:rFonts w:ascii="Times New Roman" w:hAnsi="Times New Roman" w:eastAsia="方正书宋_GBK" w:cs="Times New Roman"/>
                <w:b/>
                <w:highlight w:val="none"/>
              </w:rPr>
              <w:t>8.52</w:t>
            </w:r>
          </w:p>
        </w:tc>
        <w:tc>
          <w:tcPr>
            <w:tcW w:w="1134" w:type="dxa"/>
            <w:shd w:val="clear" w:color="auto" w:fill="auto"/>
            <w:vAlign w:val="center"/>
          </w:tcPr>
          <w:p>
            <w:pPr>
              <w:spacing w:line="300" w:lineRule="exact"/>
              <w:jc w:val="right"/>
              <w:rPr>
                <w:rFonts w:ascii="Times New Roman" w:hAnsi="Times New Roman" w:eastAsia="方正书宋_GBK" w:cs="Times New Roman"/>
                <w:b/>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b/>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b/>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b/>
                <w:highlight w:val="none"/>
              </w:rPr>
            </w:pPr>
            <w:r>
              <w:rPr>
                <w:rFonts w:ascii="Times New Roman" w:hAnsi="Times New Roman" w:eastAsia="方正书宋_GBK" w:cs="Times New Roman"/>
                <w:b/>
                <w:highlight w:val="none"/>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日常公用经费</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363.06</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台式计算机</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A02010104</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台</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1.82</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1.82</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1.82</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日常公用经费</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363.06</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激光打印机</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A0201060102</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台</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0.85</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0.85</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0.85</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日常公用经费</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363.06</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扫描仪</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A0201060901</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台</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0.20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0.20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0.20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日常公用经费</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363.06</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多功能一体机</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A020204</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台</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0.25</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0.25</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0.25</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日常公用经费</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363.06</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空调机</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A0206180203</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台</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0.40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0.40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0.40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日常公用经费</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363.06</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车辆加油服务</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C050302</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批</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日常公用经费</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363.06</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车辆加油服务</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C050302</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批</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4.00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4.00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4.00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日常公用经费</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363.06</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车辆加油服务</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C050302</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批</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2.00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2.00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河北省农林科学院粮油作物研究所小计</w:t>
            </w:r>
          </w:p>
        </w:tc>
        <w:tc>
          <w:tcPr>
            <w:tcW w:w="1134" w:type="dxa"/>
            <w:shd w:val="clear" w:color="auto" w:fill="auto"/>
            <w:vAlign w:val="center"/>
          </w:tcPr>
          <w:p>
            <w:pPr>
              <w:spacing w:line="300" w:lineRule="exact"/>
              <w:jc w:val="right"/>
              <w:rPr>
                <w:rFonts w:ascii="Times New Roman" w:hAnsi="Times New Roman" w:eastAsia="方正书宋_GBK" w:cs="Times New Roman"/>
                <w:b/>
                <w:highlight w:val="none"/>
              </w:rPr>
            </w:pPr>
          </w:p>
        </w:tc>
        <w:tc>
          <w:tcPr>
            <w:tcW w:w="1531" w:type="dxa"/>
            <w:shd w:val="clear" w:color="auto" w:fill="auto"/>
            <w:vAlign w:val="center"/>
          </w:tcPr>
          <w:p>
            <w:pPr>
              <w:spacing w:line="300" w:lineRule="exact"/>
              <w:jc w:val="left"/>
              <w:rPr>
                <w:rFonts w:ascii="Times New Roman" w:hAnsi="Times New Roman" w:eastAsia="方正书宋_GBK" w:cs="Times New Roman"/>
                <w:b/>
                <w:highlight w:val="none"/>
              </w:rPr>
            </w:pPr>
          </w:p>
        </w:tc>
        <w:tc>
          <w:tcPr>
            <w:tcW w:w="1531" w:type="dxa"/>
            <w:shd w:val="clear" w:color="auto" w:fill="auto"/>
            <w:vAlign w:val="center"/>
          </w:tcPr>
          <w:p>
            <w:pPr>
              <w:spacing w:line="300" w:lineRule="exact"/>
              <w:jc w:val="left"/>
              <w:rPr>
                <w:rFonts w:ascii="Times New Roman" w:hAnsi="Times New Roman" w:eastAsia="方正书宋_GBK" w:cs="Times New Roman"/>
                <w:b/>
                <w:highlight w:val="none"/>
              </w:rPr>
            </w:pPr>
          </w:p>
        </w:tc>
        <w:tc>
          <w:tcPr>
            <w:tcW w:w="709" w:type="dxa"/>
            <w:shd w:val="clear" w:color="auto" w:fill="auto"/>
            <w:vAlign w:val="center"/>
          </w:tcPr>
          <w:p>
            <w:pPr>
              <w:spacing w:line="300" w:lineRule="exact"/>
              <w:jc w:val="center"/>
              <w:rPr>
                <w:rFonts w:ascii="Times New Roman" w:hAnsi="Times New Roman" w:eastAsia="方正书宋_GBK" w:cs="Times New Roman"/>
                <w:b/>
                <w:highlight w:val="none"/>
              </w:rPr>
            </w:pPr>
          </w:p>
        </w:tc>
        <w:tc>
          <w:tcPr>
            <w:tcW w:w="907" w:type="dxa"/>
            <w:shd w:val="clear" w:color="auto" w:fill="auto"/>
            <w:vAlign w:val="center"/>
          </w:tcPr>
          <w:p>
            <w:pPr>
              <w:spacing w:line="300" w:lineRule="exact"/>
              <w:jc w:val="right"/>
              <w:rPr>
                <w:rFonts w:ascii="Times New Roman" w:hAnsi="Times New Roman" w:eastAsia="方正书宋_GBK" w:cs="Times New Roman"/>
                <w:b/>
                <w:highlight w:val="none"/>
              </w:rPr>
            </w:pPr>
          </w:p>
        </w:tc>
        <w:tc>
          <w:tcPr>
            <w:tcW w:w="907" w:type="dxa"/>
            <w:shd w:val="clear" w:color="auto" w:fill="auto"/>
            <w:vAlign w:val="center"/>
          </w:tcPr>
          <w:p>
            <w:pPr>
              <w:spacing w:line="300" w:lineRule="exact"/>
              <w:jc w:val="right"/>
              <w:rPr>
                <w:rFonts w:ascii="Times New Roman" w:hAnsi="Times New Roman" w:eastAsia="方正书宋_GBK" w:cs="Times New Roman"/>
                <w:b/>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b/>
                <w:highlight w:val="none"/>
              </w:rPr>
            </w:pPr>
            <w:r>
              <w:rPr>
                <w:rFonts w:ascii="Times New Roman" w:hAnsi="Times New Roman" w:eastAsia="方正书宋_GBK" w:cs="Times New Roman"/>
                <w:b/>
                <w:highlight w:val="none"/>
              </w:rPr>
              <w:t>974.92</w:t>
            </w:r>
          </w:p>
        </w:tc>
        <w:tc>
          <w:tcPr>
            <w:tcW w:w="1134" w:type="dxa"/>
            <w:shd w:val="clear" w:color="auto" w:fill="auto"/>
            <w:vAlign w:val="center"/>
          </w:tcPr>
          <w:p>
            <w:pPr>
              <w:spacing w:line="300" w:lineRule="exact"/>
              <w:jc w:val="right"/>
              <w:rPr>
                <w:rFonts w:ascii="Times New Roman" w:hAnsi="Times New Roman" w:eastAsia="方正书宋_GBK" w:cs="Times New Roman"/>
                <w:b/>
                <w:highlight w:val="none"/>
              </w:rPr>
            </w:pPr>
            <w:r>
              <w:rPr>
                <w:rFonts w:ascii="Times New Roman" w:hAnsi="Times New Roman" w:eastAsia="方正书宋_GBK" w:cs="Times New Roman"/>
                <w:b/>
                <w:highlight w:val="none"/>
              </w:rPr>
              <w:t>616.12</w:t>
            </w:r>
          </w:p>
        </w:tc>
        <w:tc>
          <w:tcPr>
            <w:tcW w:w="1134" w:type="dxa"/>
            <w:shd w:val="clear" w:color="auto" w:fill="auto"/>
            <w:vAlign w:val="center"/>
          </w:tcPr>
          <w:p>
            <w:pPr>
              <w:spacing w:line="300" w:lineRule="exact"/>
              <w:jc w:val="right"/>
              <w:rPr>
                <w:rFonts w:ascii="Times New Roman" w:hAnsi="Times New Roman" w:eastAsia="方正书宋_GBK" w:cs="Times New Roman"/>
                <w:b/>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b/>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b/>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b/>
                <w:highlight w:val="none"/>
              </w:rPr>
            </w:pPr>
            <w:r>
              <w:rPr>
                <w:rFonts w:ascii="Times New Roman" w:hAnsi="Times New Roman" w:eastAsia="方正书宋_GBK" w:cs="Times New Roman"/>
                <w:b/>
                <w:highlight w:val="none"/>
              </w:rPr>
              <w:t>358.80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日常公用经费</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966.75</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台式计算机</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A02010104</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台</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20</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0.50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10.00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10.00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日常公用经费</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966.75</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扫描仪</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A0201060901</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台</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0.40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0.40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0.40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日常公用经费</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966.75</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复印机</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A020201</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台</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2.00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2.00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2.00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日常公用经费</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966.75</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其他视频会议系统设备</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A02080899</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台</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18.00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18.00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18.00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日常公用经费</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966.75</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普通电视设备（电视机）</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A02091001</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台</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3</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0.30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0.90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0.90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日常公用经费</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966.75</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通用摄像机</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A02091102</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台</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0.80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0.80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0.80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日常公用经费</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966.75</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其他建筑物、构筑物修缮</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B0899</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项</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139.40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139.40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139.40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科研业务用车购置-粮油所</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25.00</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商务车</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A02030503</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辆</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25.00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25.00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粮油所基础设施提升项目（含黄淮海大豆生物学与遗传育种重点实验室项目配套）</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454.62</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其他视频会议系统设备</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A02080899</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套</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22.00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22.00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22.00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粮油所基础设施提升项目（含黄淮海大豆生物学与遗传育种重点实验室项目配套）</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454.62</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铲土运输机械</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A030902</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台</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10.00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10.00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10.00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粮油所基础设施提升项目（含黄淮海大豆生物学与遗传育种重点实验室项目配套）</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454.62</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其他农业和林业机械</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A031099</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台</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3.50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3.50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3.50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粮油所基础设施提升项目（含黄淮海大豆生物学与遗传育种重点实验室项目配套）</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454.62</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其他农业和林业机械</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A031099</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台</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3.00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3.00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3.00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粮油所基础设施提升项目（含黄淮海大豆生物学与遗传育种重点实验室项目配套）</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454.62</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其他农业和林业机械</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A031099</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台</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61.50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61.50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61.50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粮油所基础设施提升项目（含黄淮海大豆生物学与遗传育种重点实验室项目配套）</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454.62</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农林牧渔专用仪器</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A033401</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套</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40.00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40.00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40.00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粮油所基础设施提升项目（含黄淮海大豆生物学与遗传育种重点实验室项目配套）</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454.62</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其他建筑物、构筑物修缮</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B0899</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项</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225.62</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225.62</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225.62</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粮油所基础设施提升项目（含黄淮海大豆生物学与遗传育种重点实验室项目配套）</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454.62</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其他建筑工程</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B99</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项</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79.00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79.00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79.00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农业科研课题经费-粮油所</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2980.00</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土壤耕整机械</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A031002</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台</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5.50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5.50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5.50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农业科研课题经费-粮油所</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2980.00</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种植施肥机械</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A031003</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台</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6.50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6.50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6.50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农业科研课题经费-粮油所</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2980.00</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农作物及林特产品收获机械</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A031006</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台</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12.00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12.00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农业科研课题经费-粮油所</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2980.00</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农林牧渔专用仪器</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A033401</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台</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27.00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27.00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27.00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农业科研课题经费-粮油所</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2980.00</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农林牧渔专用仪器</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A033401</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台</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10.00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10.00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农业科研课题经费-粮油所</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2980.00</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农林牧渔专用仪器</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A033401</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台</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5.40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5.40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5.40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农业科研课题经费-粮油所</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2980.00</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农林牧渔专用仪器</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A033401</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台</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24.00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24.00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24.00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农业科研课题经费-粮油所</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2980.00</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农林牧渔专用仪器</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A033401</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台</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65.00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65.00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65.00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农业科研课题经费-粮油所</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2980.00</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农林牧渔专用仪器</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A033401</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台</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38.40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38.40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38.40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农业科研课题经费-粮油所</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2980.00</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农林牧渔专用仪器</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A033401</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台</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6.00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6.00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农业科研课题经费-粮油所</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2980.00</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其他专用仪器仪表</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A033499</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台</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6.00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6.00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农业科研课题经费-粮油所</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2980.00</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其他专用仪器仪表</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A033499</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台</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65.00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65.00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65.00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农业科研课题经费-粮油所</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2980.00</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其他专用仪器仪表</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A033499</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台</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63.00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63.00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63.00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河北省农林科学院谷子研究所小计</w:t>
            </w:r>
          </w:p>
        </w:tc>
        <w:tc>
          <w:tcPr>
            <w:tcW w:w="1134" w:type="dxa"/>
            <w:shd w:val="clear" w:color="auto" w:fill="auto"/>
            <w:vAlign w:val="center"/>
          </w:tcPr>
          <w:p>
            <w:pPr>
              <w:spacing w:line="300" w:lineRule="exact"/>
              <w:jc w:val="right"/>
              <w:rPr>
                <w:rFonts w:ascii="Times New Roman" w:hAnsi="Times New Roman" w:eastAsia="方正书宋_GBK" w:cs="Times New Roman"/>
                <w:b/>
                <w:highlight w:val="none"/>
              </w:rPr>
            </w:pPr>
          </w:p>
        </w:tc>
        <w:tc>
          <w:tcPr>
            <w:tcW w:w="1531" w:type="dxa"/>
            <w:shd w:val="clear" w:color="auto" w:fill="auto"/>
            <w:vAlign w:val="center"/>
          </w:tcPr>
          <w:p>
            <w:pPr>
              <w:spacing w:line="300" w:lineRule="exact"/>
              <w:jc w:val="left"/>
              <w:rPr>
                <w:rFonts w:ascii="Times New Roman" w:hAnsi="Times New Roman" w:eastAsia="方正书宋_GBK" w:cs="Times New Roman"/>
                <w:b/>
                <w:highlight w:val="none"/>
              </w:rPr>
            </w:pPr>
          </w:p>
        </w:tc>
        <w:tc>
          <w:tcPr>
            <w:tcW w:w="1531" w:type="dxa"/>
            <w:shd w:val="clear" w:color="auto" w:fill="auto"/>
            <w:vAlign w:val="center"/>
          </w:tcPr>
          <w:p>
            <w:pPr>
              <w:spacing w:line="300" w:lineRule="exact"/>
              <w:jc w:val="left"/>
              <w:rPr>
                <w:rFonts w:ascii="Times New Roman" w:hAnsi="Times New Roman" w:eastAsia="方正书宋_GBK" w:cs="Times New Roman"/>
                <w:b/>
                <w:highlight w:val="none"/>
              </w:rPr>
            </w:pPr>
          </w:p>
        </w:tc>
        <w:tc>
          <w:tcPr>
            <w:tcW w:w="709" w:type="dxa"/>
            <w:shd w:val="clear" w:color="auto" w:fill="auto"/>
            <w:vAlign w:val="center"/>
          </w:tcPr>
          <w:p>
            <w:pPr>
              <w:spacing w:line="300" w:lineRule="exact"/>
              <w:jc w:val="center"/>
              <w:rPr>
                <w:rFonts w:ascii="Times New Roman" w:hAnsi="Times New Roman" w:eastAsia="方正书宋_GBK" w:cs="Times New Roman"/>
                <w:b/>
                <w:highlight w:val="none"/>
              </w:rPr>
            </w:pPr>
          </w:p>
        </w:tc>
        <w:tc>
          <w:tcPr>
            <w:tcW w:w="907" w:type="dxa"/>
            <w:shd w:val="clear" w:color="auto" w:fill="auto"/>
            <w:vAlign w:val="center"/>
          </w:tcPr>
          <w:p>
            <w:pPr>
              <w:spacing w:line="300" w:lineRule="exact"/>
              <w:jc w:val="right"/>
              <w:rPr>
                <w:rFonts w:ascii="Times New Roman" w:hAnsi="Times New Roman" w:eastAsia="方正书宋_GBK" w:cs="Times New Roman"/>
                <w:b/>
                <w:highlight w:val="none"/>
              </w:rPr>
            </w:pPr>
          </w:p>
        </w:tc>
        <w:tc>
          <w:tcPr>
            <w:tcW w:w="907" w:type="dxa"/>
            <w:shd w:val="clear" w:color="auto" w:fill="auto"/>
            <w:vAlign w:val="center"/>
          </w:tcPr>
          <w:p>
            <w:pPr>
              <w:spacing w:line="300" w:lineRule="exact"/>
              <w:jc w:val="right"/>
              <w:rPr>
                <w:rFonts w:ascii="Times New Roman" w:hAnsi="Times New Roman" w:eastAsia="方正书宋_GBK" w:cs="Times New Roman"/>
                <w:b/>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b/>
                <w:highlight w:val="none"/>
              </w:rPr>
            </w:pPr>
            <w:r>
              <w:rPr>
                <w:rFonts w:ascii="Times New Roman" w:hAnsi="Times New Roman" w:eastAsia="方正书宋_GBK" w:cs="Times New Roman"/>
                <w:b/>
                <w:highlight w:val="none"/>
              </w:rPr>
              <w:t>753.10</w:t>
            </w:r>
          </w:p>
        </w:tc>
        <w:tc>
          <w:tcPr>
            <w:tcW w:w="1134" w:type="dxa"/>
            <w:shd w:val="clear" w:color="auto" w:fill="auto"/>
            <w:vAlign w:val="center"/>
          </w:tcPr>
          <w:p>
            <w:pPr>
              <w:spacing w:line="300" w:lineRule="exact"/>
              <w:jc w:val="right"/>
              <w:rPr>
                <w:rFonts w:ascii="Times New Roman" w:hAnsi="Times New Roman" w:eastAsia="方正书宋_GBK" w:cs="Times New Roman"/>
                <w:b/>
                <w:highlight w:val="none"/>
              </w:rPr>
            </w:pPr>
            <w:r>
              <w:rPr>
                <w:rFonts w:ascii="Times New Roman" w:hAnsi="Times New Roman" w:eastAsia="方正书宋_GBK" w:cs="Times New Roman"/>
                <w:b/>
                <w:highlight w:val="none"/>
              </w:rPr>
              <w:t>749.00</w:t>
            </w:r>
          </w:p>
        </w:tc>
        <w:tc>
          <w:tcPr>
            <w:tcW w:w="1134" w:type="dxa"/>
            <w:shd w:val="clear" w:color="auto" w:fill="auto"/>
            <w:vAlign w:val="center"/>
          </w:tcPr>
          <w:p>
            <w:pPr>
              <w:spacing w:line="300" w:lineRule="exact"/>
              <w:jc w:val="right"/>
              <w:rPr>
                <w:rFonts w:ascii="Times New Roman" w:hAnsi="Times New Roman" w:eastAsia="方正书宋_GBK" w:cs="Times New Roman"/>
                <w:b/>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b/>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b/>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b/>
                <w:highlight w:val="none"/>
              </w:rPr>
            </w:pPr>
            <w:r>
              <w:rPr>
                <w:rFonts w:ascii="Times New Roman" w:hAnsi="Times New Roman" w:eastAsia="方正书宋_GBK" w:cs="Times New Roman"/>
                <w:b/>
                <w:highlight w:val="none"/>
              </w:rPr>
              <w:t>4.10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日常公用经费</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58.45</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台式计算机</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A02010104</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台</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2</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0.50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日常公用经费</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58.45</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便携式计算机</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A02010105</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台</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2</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0.60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1.20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日常公用经费</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58.45</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以太网交换机</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A0201020201</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个</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0.40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0.40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日常公用经费</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58.45</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多功能一体机</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A020204</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台</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0.20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0.20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日常公用经费</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58.45</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数字照相机</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A0202050101</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台</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0.30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0.30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日常公用经费</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58.45</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通用摄像机</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A02091102</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台</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0.80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0.80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日常公用经费</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58.45</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钢木台、桌类</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A060201</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个</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2</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0.05</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0.10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日常公用经费</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58.45</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金属质柜类</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A060503</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个</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0.10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0.10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杂粮综合实验室建设</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749.00</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离心机</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A02052501</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台</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10.00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10.00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10.00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杂粮综合实验室建设</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749.00</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其他自动化仪表</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A02100199</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套</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60.00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60.00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60.00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杂粮综合实验室建设</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749.00</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物理特性分析仪器及校准仪器</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A02100402</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台</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73.00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73.00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73.00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杂粮综合实验室建设</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749.00</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物理特性分析仪器及校准仪器</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A02100402</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台</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40.00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40.00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40.00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杂粮综合实验室建设</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749.00</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物理特性分析仪器及校准仪器</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A02100402</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台</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48.00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48.00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48.00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杂粮综合实验室建设</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749.00</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物理特性分析仪器及校准仪器</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A02100402</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台</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5</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6.40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32.00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32.00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杂粮综合实验室建设</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749.00</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物理特性分析仪器及校准仪器</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A02100402</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台</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3</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6.00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18.00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18.00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杂粮综合实验室建设</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749.00</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物理特性分析仪器及校准仪器</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A02100402</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台</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56.00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56.00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56.00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杂粮综合实验室建设</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749.00</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物理特性分析仪器及校准仪器</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A02100402</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台</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7.50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7.50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7.50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杂粮综合实验室建设</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749.00</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物理特性分析仪器及校准仪器</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A02100402</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台</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50.00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50.00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50.00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杂粮综合实验室建设</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749.00</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光学式分析仪器</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A02100404</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台</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30.00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30.00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30.00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杂粮综合实验室建设</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749.00</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其他分析仪器</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A02100499</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台</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63.00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63.00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63.00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杂粮综合实验室建设</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749.00</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其他分析仪器</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A02100499</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台</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16.00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16.00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16.00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杂粮综合实验室建设</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749.00</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其他分析仪器</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A02100499</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台</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14.00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14.00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14.00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杂粮综合实验室建设</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749.00</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其他分析仪器</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A02100499</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台</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24.00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24.00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24.00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杂粮综合实验室建设</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749.00</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其他分析仪器</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A02100499</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台</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11.00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11.00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11.00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杂粮综合实验室建设</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749.00</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试验箱及气候环境试验设备</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A02100603</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套</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35.50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35.50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35.50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杂粮综合实验室建设</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749.00</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其他仪器仪表</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A021099</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台</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31.00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31.00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31.00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杂粮综合实验室建设</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749.00</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其他仪器仪表</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A021099</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台</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50.00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50.00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50.00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杂粮综合实验室建设</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749.00</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其他仪器仪表</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A021099</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台</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55.00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55.00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55.00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杂粮综合实验室建设</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749.00</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消毒灭菌设备及器具</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A032025</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台</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2</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6.50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13.00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13.00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杂粮综合实验室建设</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749.00</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农林牧渔专用仪器</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A033401</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支</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50</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0.24</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12.00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12.00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河北省农林科学院棉花研究所小计</w:t>
            </w:r>
          </w:p>
        </w:tc>
        <w:tc>
          <w:tcPr>
            <w:tcW w:w="1134" w:type="dxa"/>
            <w:shd w:val="clear" w:color="auto" w:fill="auto"/>
            <w:vAlign w:val="center"/>
          </w:tcPr>
          <w:p>
            <w:pPr>
              <w:spacing w:line="300" w:lineRule="exact"/>
              <w:jc w:val="right"/>
              <w:rPr>
                <w:rFonts w:ascii="Times New Roman" w:hAnsi="Times New Roman" w:eastAsia="方正书宋_GBK" w:cs="Times New Roman"/>
                <w:b/>
                <w:highlight w:val="none"/>
              </w:rPr>
            </w:pPr>
          </w:p>
        </w:tc>
        <w:tc>
          <w:tcPr>
            <w:tcW w:w="1531" w:type="dxa"/>
            <w:shd w:val="clear" w:color="auto" w:fill="auto"/>
            <w:vAlign w:val="center"/>
          </w:tcPr>
          <w:p>
            <w:pPr>
              <w:spacing w:line="300" w:lineRule="exact"/>
              <w:jc w:val="left"/>
              <w:rPr>
                <w:rFonts w:ascii="Times New Roman" w:hAnsi="Times New Roman" w:eastAsia="方正书宋_GBK" w:cs="Times New Roman"/>
                <w:b/>
                <w:highlight w:val="none"/>
              </w:rPr>
            </w:pPr>
          </w:p>
        </w:tc>
        <w:tc>
          <w:tcPr>
            <w:tcW w:w="1531" w:type="dxa"/>
            <w:shd w:val="clear" w:color="auto" w:fill="auto"/>
            <w:vAlign w:val="center"/>
          </w:tcPr>
          <w:p>
            <w:pPr>
              <w:spacing w:line="300" w:lineRule="exact"/>
              <w:jc w:val="left"/>
              <w:rPr>
                <w:rFonts w:ascii="Times New Roman" w:hAnsi="Times New Roman" w:eastAsia="方正书宋_GBK" w:cs="Times New Roman"/>
                <w:b/>
                <w:highlight w:val="none"/>
              </w:rPr>
            </w:pPr>
          </w:p>
        </w:tc>
        <w:tc>
          <w:tcPr>
            <w:tcW w:w="709" w:type="dxa"/>
            <w:shd w:val="clear" w:color="auto" w:fill="auto"/>
            <w:vAlign w:val="center"/>
          </w:tcPr>
          <w:p>
            <w:pPr>
              <w:spacing w:line="300" w:lineRule="exact"/>
              <w:jc w:val="center"/>
              <w:rPr>
                <w:rFonts w:ascii="Times New Roman" w:hAnsi="Times New Roman" w:eastAsia="方正书宋_GBK" w:cs="Times New Roman"/>
                <w:b/>
                <w:highlight w:val="none"/>
              </w:rPr>
            </w:pPr>
          </w:p>
        </w:tc>
        <w:tc>
          <w:tcPr>
            <w:tcW w:w="907" w:type="dxa"/>
            <w:shd w:val="clear" w:color="auto" w:fill="auto"/>
            <w:vAlign w:val="center"/>
          </w:tcPr>
          <w:p>
            <w:pPr>
              <w:spacing w:line="300" w:lineRule="exact"/>
              <w:jc w:val="right"/>
              <w:rPr>
                <w:rFonts w:ascii="Times New Roman" w:hAnsi="Times New Roman" w:eastAsia="方正书宋_GBK" w:cs="Times New Roman"/>
                <w:b/>
                <w:highlight w:val="none"/>
              </w:rPr>
            </w:pPr>
          </w:p>
        </w:tc>
        <w:tc>
          <w:tcPr>
            <w:tcW w:w="907" w:type="dxa"/>
            <w:shd w:val="clear" w:color="auto" w:fill="auto"/>
            <w:vAlign w:val="center"/>
          </w:tcPr>
          <w:p>
            <w:pPr>
              <w:spacing w:line="300" w:lineRule="exact"/>
              <w:jc w:val="right"/>
              <w:rPr>
                <w:rFonts w:ascii="Times New Roman" w:hAnsi="Times New Roman" w:eastAsia="方正书宋_GBK" w:cs="Times New Roman"/>
                <w:b/>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b/>
                <w:highlight w:val="none"/>
              </w:rPr>
            </w:pPr>
            <w:r>
              <w:rPr>
                <w:rFonts w:ascii="Times New Roman" w:hAnsi="Times New Roman" w:eastAsia="方正书宋_GBK" w:cs="Times New Roman"/>
                <w:b/>
                <w:highlight w:val="none"/>
              </w:rPr>
              <w:t>3.04</w:t>
            </w:r>
          </w:p>
        </w:tc>
        <w:tc>
          <w:tcPr>
            <w:tcW w:w="1134" w:type="dxa"/>
            <w:shd w:val="clear" w:color="auto" w:fill="auto"/>
            <w:vAlign w:val="center"/>
          </w:tcPr>
          <w:p>
            <w:pPr>
              <w:spacing w:line="300" w:lineRule="exact"/>
              <w:jc w:val="right"/>
              <w:rPr>
                <w:rFonts w:ascii="Times New Roman" w:hAnsi="Times New Roman" w:eastAsia="方正书宋_GBK" w:cs="Times New Roman"/>
                <w:b/>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b/>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b/>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b/>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b/>
                <w:highlight w:val="none"/>
              </w:rPr>
            </w:pPr>
            <w:r>
              <w:rPr>
                <w:rFonts w:ascii="Times New Roman" w:hAnsi="Times New Roman" w:eastAsia="方正书宋_GBK" w:cs="Times New Roman"/>
                <w:b/>
                <w:highlight w:val="none"/>
              </w:rPr>
              <w:t>3.04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农业科研课题经费-棉花所</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400.00</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台式计算机</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A02010104</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台</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2</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0.50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农业科研课题经费-棉花所</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400.00</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激光打印机</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A0201060102</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台</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2</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0.12</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0.24</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0.24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农业科研课题经费-棉花所</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400.00</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空调机</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A0206180203</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台</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2</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0.60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1.20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农业科研课题经费-棉花所</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400.00</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空调机</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A0206180203</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台</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2</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0.30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0.60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河北省农林科学院昌黎果树研究所小计</w:t>
            </w:r>
          </w:p>
        </w:tc>
        <w:tc>
          <w:tcPr>
            <w:tcW w:w="1134" w:type="dxa"/>
            <w:shd w:val="clear" w:color="auto" w:fill="auto"/>
            <w:vAlign w:val="center"/>
          </w:tcPr>
          <w:p>
            <w:pPr>
              <w:spacing w:line="300" w:lineRule="exact"/>
              <w:jc w:val="right"/>
              <w:rPr>
                <w:rFonts w:ascii="Times New Roman" w:hAnsi="Times New Roman" w:eastAsia="方正书宋_GBK" w:cs="Times New Roman"/>
                <w:b/>
                <w:highlight w:val="none"/>
              </w:rPr>
            </w:pPr>
          </w:p>
        </w:tc>
        <w:tc>
          <w:tcPr>
            <w:tcW w:w="1531" w:type="dxa"/>
            <w:shd w:val="clear" w:color="auto" w:fill="auto"/>
            <w:vAlign w:val="center"/>
          </w:tcPr>
          <w:p>
            <w:pPr>
              <w:spacing w:line="300" w:lineRule="exact"/>
              <w:jc w:val="left"/>
              <w:rPr>
                <w:rFonts w:ascii="Times New Roman" w:hAnsi="Times New Roman" w:eastAsia="方正书宋_GBK" w:cs="Times New Roman"/>
                <w:b/>
                <w:highlight w:val="none"/>
              </w:rPr>
            </w:pPr>
          </w:p>
        </w:tc>
        <w:tc>
          <w:tcPr>
            <w:tcW w:w="1531" w:type="dxa"/>
            <w:shd w:val="clear" w:color="auto" w:fill="auto"/>
            <w:vAlign w:val="center"/>
          </w:tcPr>
          <w:p>
            <w:pPr>
              <w:spacing w:line="300" w:lineRule="exact"/>
              <w:jc w:val="left"/>
              <w:rPr>
                <w:rFonts w:ascii="Times New Roman" w:hAnsi="Times New Roman" w:eastAsia="方正书宋_GBK" w:cs="Times New Roman"/>
                <w:b/>
                <w:highlight w:val="none"/>
              </w:rPr>
            </w:pPr>
          </w:p>
        </w:tc>
        <w:tc>
          <w:tcPr>
            <w:tcW w:w="709" w:type="dxa"/>
            <w:shd w:val="clear" w:color="auto" w:fill="auto"/>
            <w:vAlign w:val="center"/>
          </w:tcPr>
          <w:p>
            <w:pPr>
              <w:spacing w:line="300" w:lineRule="exact"/>
              <w:jc w:val="center"/>
              <w:rPr>
                <w:rFonts w:ascii="Times New Roman" w:hAnsi="Times New Roman" w:eastAsia="方正书宋_GBK" w:cs="Times New Roman"/>
                <w:b/>
                <w:highlight w:val="none"/>
              </w:rPr>
            </w:pPr>
          </w:p>
        </w:tc>
        <w:tc>
          <w:tcPr>
            <w:tcW w:w="907" w:type="dxa"/>
            <w:shd w:val="clear" w:color="auto" w:fill="auto"/>
            <w:vAlign w:val="center"/>
          </w:tcPr>
          <w:p>
            <w:pPr>
              <w:spacing w:line="300" w:lineRule="exact"/>
              <w:jc w:val="right"/>
              <w:rPr>
                <w:rFonts w:ascii="Times New Roman" w:hAnsi="Times New Roman" w:eastAsia="方正书宋_GBK" w:cs="Times New Roman"/>
                <w:b/>
                <w:highlight w:val="none"/>
              </w:rPr>
            </w:pPr>
          </w:p>
        </w:tc>
        <w:tc>
          <w:tcPr>
            <w:tcW w:w="907" w:type="dxa"/>
            <w:shd w:val="clear" w:color="auto" w:fill="auto"/>
            <w:vAlign w:val="center"/>
          </w:tcPr>
          <w:p>
            <w:pPr>
              <w:spacing w:line="300" w:lineRule="exact"/>
              <w:jc w:val="right"/>
              <w:rPr>
                <w:rFonts w:ascii="Times New Roman" w:hAnsi="Times New Roman" w:eastAsia="方正书宋_GBK" w:cs="Times New Roman"/>
                <w:b/>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b/>
                <w:highlight w:val="none"/>
              </w:rPr>
            </w:pPr>
            <w:r>
              <w:rPr>
                <w:rFonts w:ascii="Times New Roman" w:hAnsi="Times New Roman" w:eastAsia="方正书宋_GBK" w:cs="Times New Roman"/>
                <w:b/>
                <w:highlight w:val="none"/>
              </w:rPr>
              <w:t>130.05</w:t>
            </w:r>
          </w:p>
        </w:tc>
        <w:tc>
          <w:tcPr>
            <w:tcW w:w="1134" w:type="dxa"/>
            <w:shd w:val="clear" w:color="auto" w:fill="auto"/>
            <w:vAlign w:val="center"/>
          </w:tcPr>
          <w:p>
            <w:pPr>
              <w:spacing w:line="300" w:lineRule="exact"/>
              <w:jc w:val="right"/>
              <w:rPr>
                <w:rFonts w:ascii="Times New Roman" w:hAnsi="Times New Roman" w:eastAsia="方正书宋_GBK" w:cs="Times New Roman"/>
                <w:b/>
                <w:highlight w:val="none"/>
              </w:rPr>
            </w:pPr>
            <w:r>
              <w:rPr>
                <w:rFonts w:ascii="Times New Roman" w:hAnsi="Times New Roman" w:eastAsia="方正书宋_GBK" w:cs="Times New Roman"/>
                <w:b/>
                <w:highlight w:val="none"/>
              </w:rPr>
              <w:t>130.05</w:t>
            </w:r>
          </w:p>
        </w:tc>
        <w:tc>
          <w:tcPr>
            <w:tcW w:w="1134" w:type="dxa"/>
            <w:shd w:val="clear" w:color="auto" w:fill="auto"/>
            <w:vAlign w:val="center"/>
          </w:tcPr>
          <w:p>
            <w:pPr>
              <w:spacing w:line="300" w:lineRule="exact"/>
              <w:jc w:val="right"/>
              <w:rPr>
                <w:rFonts w:ascii="Times New Roman" w:hAnsi="Times New Roman" w:eastAsia="方正书宋_GBK" w:cs="Times New Roman"/>
                <w:b/>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b/>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b/>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b/>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日常公用经费</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101.88</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车辆维修和保养服务</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C050301</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次</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2</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0.25</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0.50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0.50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日常公用经费</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101.88</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车辆加油服务</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C050302</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吨</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日常公用经费</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101.88</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机动车保险服务</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C15040201</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年</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1.50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1.50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1.50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昌黎果树综合试验站功能提升</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177.00</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其他构筑物工程施工</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B0299</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项</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127.05</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127.05</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127.05</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河北省农林科学院石家庄果树研究所小计</w:t>
            </w:r>
          </w:p>
        </w:tc>
        <w:tc>
          <w:tcPr>
            <w:tcW w:w="1134" w:type="dxa"/>
            <w:shd w:val="clear" w:color="auto" w:fill="auto"/>
            <w:vAlign w:val="center"/>
          </w:tcPr>
          <w:p>
            <w:pPr>
              <w:spacing w:line="300" w:lineRule="exact"/>
              <w:jc w:val="right"/>
              <w:rPr>
                <w:rFonts w:ascii="Times New Roman" w:hAnsi="Times New Roman" w:eastAsia="方正书宋_GBK" w:cs="Times New Roman"/>
                <w:b/>
                <w:highlight w:val="none"/>
              </w:rPr>
            </w:pPr>
          </w:p>
        </w:tc>
        <w:tc>
          <w:tcPr>
            <w:tcW w:w="1531" w:type="dxa"/>
            <w:shd w:val="clear" w:color="auto" w:fill="auto"/>
            <w:vAlign w:val="center"/>
          </w:tcPr>
          <w:p>
            <w:pPr>
              <w:spacing w:line="300" w:lineRule="exact"/>
              <w:jc w:val="left"/>
              <w:rPr>
                <w:rFonts w:ascii="Times New Roman" w:hAnsi="Times New Roman" w:eastAsia="方正书宋_GBK" w:cs="Times New Roman"/>
                <w:b/>
                <w:highlight w:val="none"/>
              </w:rPr>
            </w:pPr>
          </w:p>
        </w:tc>
        <w:tc>
          <w:tcPr>
            <w:tcW w:w="1531" w:type="dxa"/>
            <w:shd w:val="clear" w:color="auto" w:fill="auto"/>
            <w:vAlign w:val="center"/>
          </w:tcPr>
          <w:p>
            <w:pPr>
              <w:spacing w:line="300" w:lineRule="exact"/>
              <w:jc w:val="left"/>
              <w:rPr>
                <w:rFonts w:ascii="Times New Roman" w:hAnsi="Times New Roman" w:eastAsia="方正书宋_GBK" w:cs="Times New Roman"/>
                <w:b/>
                <w:highlight w:val="none"/>
              </w:rPr>
            </w:pPr>
          </w:p>
        </w:tc>
        <w:tc>
          <w:tcPr>
            <w:tcW w:w="709" w:type="dxa"/>
            <w:shd w:val="clear" w:color="auto" w:fill="auto"/>
            <w:vAlign w:val="center"/>
          </w:tcPr>
          <w:p>
            <w:pPr>
              <w:spacing w:line="300" w:lineRule="exact"/>
              <w:jc w:val="center"/>
              <w:rPr>
                <w:rFonts w:ascii="Times New Roman" w:hAnsi="Times New Roman" w:eastAsia="方正书宋_GBK" w:cs="Times New Roman"/>
                <w:b/>
                <w:highlight w:val="none"/>
              </w:rPr>
            </w:pPr>
          </w:p>
        </w:tc>
        <w:tc>
          <w:tcPr>
            <w:tcW w:w="907" w:type="dxa"/>
            <w:shd w:val="clear" w:color="auto" w:fill="auto"/>
            <w:vAlign w:val="center"/>
          </w:tcPr>
          <w:p>
            <w:pPr>
              <w:spacing w:line="300" w:lineRule="exact"/>
              <w:jc w:val="right"/>
              <w:rPr>
                <w:rFonts w:ascii="Times New Roman" w:hAnsi="Times New Roman" w:eastAsia="方正书宋_GBK" w:cs="Times New Roman"/>
                <w:b/>
                <w:highlight w:val="none"/>
              </w:rPr>
            </w:pPr>
          </w:p>
        </w:tc>
        <w:tc>
          <w:tcPr>
            <w:tcW w:w="907" w:type="dxa"/>
            <w:shd w:val="clear" w:color="auto" w:fill="auto"/>
            <w:vAlign w:val="center"/>
          </w:tcPr>
          <w:p>
            <w:pPr>
              <w:spacing w:line="300" w:lineRule="exact"/>
              <w:jc w:val="right"/>
              <w:rPr>
                <w:rFonts w:ascii="Times New Roman" w:hAnsi="Times New Roman" w:eastAsia="方正书宋_GBK" w:cs="Times New Roman"/>
                <w:b/>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b/>
                <w:highlight w:val="none"/>
              </w:rPr>
            </w:pPr>
            <w:r>
              <w:rPr>
                <w:rFonts w:ascii="Times New Roman" w:hAnsi="Times New Roman" w:eastAsia="方正书宋_GBK" w:cs="Times New Roman"/>
                <w:b/>
                <w:highlight w:val="none"/>
              </w:rPr>
              <w:t>161.10</w:t>
            </w:r>
          </w:p>
        </w:tc>
        <w:tc>
          <w:tcPr>
            <w:tcW w:w="1134" w:type="dxa"/>
            <w:shd w:val="clear" w:color="auto" w:fill="auto"/>
            <w:vAlign w:val="center"/>
          </w:tcPr>
          <w:p>
            <w:pPr>
              <w:spacing w:line="300" w:lineRule="exact"/>
              <w:jc w:val="right"/>
              <w:rPr>
                <w:rFonts w:ascii="Times New Roman" w:hAnsi="Times New Roman" w:eastAsia="方正书宋_GBK" w:cs="Times New Roman"/>
                <w:b/>
                <w:highlight w:val="none"/>
              </w:rPr>
            </w:pPr>
            <w:r>
              <w:rPr>
                <w:rFonts w:ascii="Times New Roman" w:hAnsi="Times New Roman" w:eastAsia="方正书宋_GBK" w:cs="Times New Roman"/>
                <w:b/>
                <w:highlight w:val="none"/>
              </w:rPr>
              <w:t>124.10</w:t>
            </w:r>
          </w:p>
        </w:tc>
        <w:tc>
          <w:tcPr>
            <w:tcW w:w="1134" w:type="dxa"/>
            <w:shd w:val="clear" w:color="auto" w:fill="auto"/>
            <w:vAlign w:val="center"/>
          </w:tcPr>
          <w:p>
            <w:pPr>
              <w:spacing w:line="300" w:lineRule="exact"/>
              <w:jc w:val="right"/>
              <w:rPr>
                <w:rFonts w:ascii="Times New Roman" w:hAnsi="Times New Roman" w:eastAsia="方正书宋_GBK" w:cs="Times New Roman"/>
                <w:b/>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b/>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b/>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b/>
                <w:highlight w:val="none"/>
              </w:rPr>
            </w:pPr>
            <w:r>
              <w:rPr>
                <w:rFonts w:ascii="Times New Roman" w:hAnsi="Times New Roman" w:eastAsia="方正书宋_GBK" w:cs="Times New Roman"/>
                <w:b/>
                <w:highlight w:val="none"/>
              </w:rPr>
              <w:t>37.00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日常公用经费</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256.44</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台式计算机</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A02010104</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台</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6</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0.50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3.00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3.00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日常公用经费</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256.44</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激光打印机</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A0201060102</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台</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3</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0.30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0.90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0.90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日常公用经费</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256.44</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激光打印机</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A0201060102</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台</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2</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0.65</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1.30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1.30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日常公用经费</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256.44</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空调机</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A0206180203</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台</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3</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0.40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1.20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1.20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日常公用经费</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256.44</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其他家具用具</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A0699</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套</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6</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0.35</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2.10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2.10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河北省农林科学院石家庄果树研究所科研平台条件提升</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122.10</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台式计算机</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A02010104</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台</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4</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0.50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2.00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2.00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河北省农林科学院石家庄果树研究所科研平台条件提升</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122.10</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空调机</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A0206180203</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台</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0.50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0.50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0.50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河北省农林科学院石家庄果树研究所科研平台条件提升</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122.10</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空调机</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A0206180203</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台</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12</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0.30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3.60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3.60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河北省农林科学院石家庄果树研究所科研平台条件提升</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122.10</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仪器仪表零部件</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A021010</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个</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1800</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0.03</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54.00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54.00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河北省农林科学院石家庄果树研究所科研平台条件提升</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122.10</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其他建筑物、构筑物修缮</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B0899</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个</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32.10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32.10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32.10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河北省农林科学院石家庄果树研究所科研平台条件提升</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122.10</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其他建筑物、构筑物修缮</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B0899</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个</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23.40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23.40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23.40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科研业务用车购置-石果所</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25.00</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商务车</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A02030503</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台</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25.00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25.00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农业科研课题经费-石果所</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987.00</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台式计算机</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A02010104</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台</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10</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0.50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5.00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农业科研课题经费-石果所</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987.00</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便携式计算机</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A02010105</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台</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5</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0.60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3.00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农业科研课题经费-石果所</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987.00</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激光打印机</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A0201060102</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台</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5</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0.20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农业科研课题经费-石果所</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987.00</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其他办公设备</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A020299</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台</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5</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0.20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农业科研课题经费-石果所</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987.00</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电冰箱</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A0206180101</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台</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5</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0.40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2.00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河北省农林科学院经济作物研究所小计</w:t>
            </w:r>
          </w:p>
        </w:tc>
        <w:tc>
          <w:tcPr>
            <w:tcW w:w="1134" w:type="dxa"/>
            <w:shd w:val="clear" w:color="auto" w:fill="auto"/>
            <w:vAlign w:val="center"/>
          </w:tcPr>
          <w:p>
            <w:pPr>
              <w:spacing w:line="300" w:lineRule="exact"/>
              <w:jc w:val="right"/>
              <w:rPr>
                <w:rFonts w:ascii="Times New Roman" w:hAnsi="Times New Roman" w:eastAsia="方正书宋_GBK" w:cs="Times New Roman"/>
                <w:b/>
                <w:highlight w:val="none"/>
              </w:rPr>
            </w:pPr>
          </w:p>
        </w:tc>
        <w:tc>
          <w:tcPr>
            <w:tcW w:w="1531" w:type="dxa"/>
            <w:shd w:val="clear" w:color="auto" w:fill="auto"/>
            <w:vAlign w:val="center"/>
          </w:tcPr>
          <w:p>
            <w:pPr>
              <w:spacing w:line="300" w:lineRule="exact"/>
              <w:jc w:val="left"/>
              <w:rPr>
                <w:rFonts w:ascii="Times New Roman" w:hAnsi="Times New Roman" w:eastAsia="方正书宋_GBK" w:cs="Times New Roman"/>
                <w:b/>
                <w:highlight w:val="none"/>
              </w:rPr>
            </w:pPr>
          </w:p>
        </w:tc>
        <w:tc>
          <w:tcPr>
            <w:tcW w:w="1531" w:type="dxa"/>
            <w:shd w:val="clear" w:color="auto" w:fill="auto"/>
            <w:vAlign w:val="center"/>
          </w:tcPr>
          <w:p>
            <w:pPr>
              <w:spacing w:line="300" w:lineRule="exact"/>
              <w:jc w:val="left"/>
              <w:rPr>
                <w:rFonts w:ascii="Times New Roman" w:hAnsi="Times New Roman" w:eastAsia="方正书宋_GBK" w:cs="Times New Roman"/>
                <w:b/>
                <w:highlight w:val="none"/>
              </w:rPr>
            </w:pPr>
          </w:p>
        </w:tc>
        <w:tc>
          <w:tcPr>
            <w:tcW w:w="709" w:type="dxa"/>
            <w:shd w:val="clear" w:color="auto" w:fill="auto"/>
            <w:vAlign w:val="center"/>
          </w:tcPr>
          <w:p>
            <w:pPr>
              <w:spacing w:line="300" w:lineRule="exact"/>
              <w:jc w:val="center"/>
              <w:rPr>
                <w:rFonts w:ascii="Times New Roman" w:hAnsi="Times New Roman" w:eastAsia="方正书宋_GBK" w:cs="Times New Roman"/>
                <w:b/>
                <w:highlight w:val="none"/>
              </w:rPr>
            </w:pPr>
          </w:p>
        </w:tc>
        <w:tc>
          <w:tcPr>
            <w:tcW w:w="907" w:type="dxa"/>
            <w:shd w:val="clear" w:color="auto" w:fill="auto"/>
            <w:vAlign w:val="center"/>
          </w:tcPr>
          <w:p>
            <w:pPr>
              <w:spacing w:line="300" w:lineRule="exact"/>
              <w:jc w:val="right"/>
              <w:rPr>
                <w:rFonts w:ascii="Times New Roman" w:hAnsi="Times New Roman" w:eastAsia="方正书宋_GBK" w:cs="Times New Roman"/>
                <w:b/>
                <w:highlight w:val="none"/>
              </w:rPr>
            </w:pPr>
          </w:p>
        </w:tc>
        <w:tc>
          <w:tcPr>
            <w:tcW w:w="907" w:type="dxa"/>
            <w:shd w:val="clear" w:color="auto" w:fill="auto"/>
            <w:vAlign w:val="center"/>
          </w:tcPr>
          <w:p>
            <w:pPr>
              <w:spacing w:line="300" w:lineRule="exact"/>
              <w:jc w:val="right"/>
              <w:rPr>
                <w:rFonts w:ascii="Times New Roman" w:hAnsi="Times New Roman" w:eastAsia="方正书宋_GBK" w:cs="Times New Roman"/>
                <w:b/>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b/>
                <w:highlight w:val="none"/>
              </w:rPr>
            </w:pPr>
            <w:r>
              <w:rPr>
                <w:rFonts w:ascii="Times New Roman" w:hAnsi="Times New Roman" w:eastAsia="方正书宋_GBK" w:cs="Times New Roman"/>
                <w:b/>
                <w:highlight w:val="none"/>
              </w:rPr>
              <w:t>10.80</w:t>
            </w:r>
          </w:p>
        </w:tc>
        <w:tc>
          <w:tcPr>
            <w:tcW w:w="1134" w:type="dxa"/>
            <w:shd w:val="clear" w:color="auto" w:fill="auto"/>
            <w:vAlign w:val="center"/>
          </w:tcPr>
          <w:p>
            <w:pPr>
              <w:spacing w:line="300" w:lineRule="exact"/>
              <w:jc w:val="right"/>
              <w:rPr>
                <w:rFonts w:ascii="Times New Roman" w:hAnsi="Times New Roman" w:eastAsia="方正书宋_GBK" w:cs="Times New Roman"/>
                <w:b/>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b/>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b/>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b/>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b/>
                <w:highlight w:val="none"/>
              </w:rPr>
            </w:pPr>
            <w:r>
              <w:rPr>
                <w:rFonts w:ascii="Times New Roman" w:hAnsi="Times New Roman" w:eastAsia="方正书宋_GBK" w:cs="Times New Roman"/>
                <w:b/>
                <w:highlight w:val="none"/>
              </w:rPr>
              <w:t>10.80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农业科研课题经费-经作所</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800.00</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台式计算机</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A02010104</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台</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12</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0.50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6.00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农业科研课题经费-经作所</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800.00</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多功能一体机</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A020204</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台</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12</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0.20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2.40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2.40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农业科研课题经费-经作所</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800.00</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空调机</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A0206180203</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台</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5</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0.30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1.50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农业科研课题经费-经作所</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800.00</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空调机</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A0206180203</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台</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0.90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0.90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0.90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河北省农林科学院植物保护研究所小计</w:t>
            </w:r>
          </w:p>
        </w:tc>
        <w:tc>
          <w:tcPr>
            <w:tcW w:w="1134" w:type="dxa"/>
            <w:shd w:val="clear" w:color="auto" w:fill="auto"/>
            <w:vAlign w:val="center"/>
          </w:tcPr>
          <w:p>
            <w:pPr>
              <w:spacing w:line="300" w:lineRule="exact"/>
              <w:jc w:val="right"/>
              <w:rPr>
                <w:rFonts w:ascii="Times New Roman" w:hAnsi="Times New Roman" w:eastAsia="方正书宋_GBK" w:cs="Times New Roman"/>
                <w:b/>
                <w:highlight w:val="none"/>
              </w:rPr>
            </w:pPr>
          </w:p>
        </w:tc>
        <w:tc>
          <w:tcPr>
            <w:tcW w:w="1531" w:type="dxa"/>
            <w:shd w:val="clear" w:color="auto" w:fill="auto"/>
            <w:vAlign w:val="center"/>
          </w:tcPr>
          <w:p>
            <w:pPr>
              <w:spacing w:line="300" w:lineRule="exact"/>
              <w:jc w:val="left"/>
              <w:rPr>
                <w:rFonts w:ascii="Times New Roman" w:hAnsi="Times New Roman" w:eastAsia="方正书宋_GBK" w:cs="Times New Roman"/>
                <w:b/>
                <w:highlight w:val="none"/>
              </w:rPr>
            </w:pPr>
          </w:p>
        </w:tc>
        <w:tc>
          <w:tcPr>
            <w:tcW w:w="1531" w:type="dxa"/>
            <w:shd w:val="clear" w:color="auto" w:fill="auto"/>
            <w:vAlign w:val="center"/>
          </w:tcPr>
          <w:p>
            <w:pPr>
              <w:spacing w:line="300" w:lineRule="exact"/>
              <w:jc w:val="left"/>
              <w:rPr>
                <w:rFonts w:ascii="Times New Roman" w:hAnsi="Times New Roman" w:eastAsia="方正书宋_GBK" w:cs="Times New Roman"/>
                <w:b/>
                <w:highlight w:val="none"/>
              </w:rPr>
            </w:pPr>
          </w:p>
        </w:tc>
        <w:tc>
          <w:tcPr>
            <w:tcW w:w="709" w:type="dxa"/>
            <w:shd w:val="clear" w:color="auto" w:fill="auto"/>
            <w:vAlign w:val="center"/>
          </w:tcPr>
          <w:p>
            <w:pPr>
              <w:spacing w:line="300" w:lineRule="exact"/>
              <w:jc w:val="center"/>
              <w:rPr>
                <w:rFonts w:ascii="Times New Roman" w:hAnsi="Times New Roman" w:eastAsia="方正书宋_GBK" w:cs="Times New Roman"/>
                <w:b/>
                <w:highlight w:val="none"/>
              </w:rPr>
            </w:pPr>
          </w:p>
        </w:tc>
        <w:tc>
          <w:tcPr>
            <w:tcW w:w="907" w:type="dxa"/>
            <w:shd w:val="clear" w:color="auto" w:fill="auto"/>
            <w:vAlign w:val="center"/>
          </w:tcPr>
          <w:p>
            <w:pPr>
              <w:spacing w:line="300" w:lineRule="exact"/>
              <w:jc w:val="right"/>
              <w:rPr>
                <w:rFonts w:ascii="Times New Roman" w:hAnsi="Times New Roman" w:eastAsia="方正书宋_GBK" w:cs="Times New Roman"/>
                <w:b/>
                <w:highlight w:val="none"/>
              </w:rPr>
            </w:pPr>
          </w:p>
        </w:tc>
        <w:tc>
          <w:tcPr>
            <w:tcW w:w="907" w:type="dxa"/>
            <w:shd w:val="clear" w:color="auto" w:fill="auto"/>
            <w:vAlign w:val="center"/>
          </w:tcPr>
          <w:p>
            <w:pPr>
              <w:spacing w:line="300" w:lineRule="exact"/>
              <w:jc w:val="right"/>
              <w:rPr>
                <w:rFonts w:ascii="Times New Roman" w:hAnsi="Times New Roman" w:eastAsia="方正书宋_GBK" w:cs="Times New Roman"/>
                <w:b/>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b/>
                <w:highlight w:val="none"/>
              </w:rPr>
            </w:pPr>
            <w:r>
              <w:rPr>
                <w:rFonts w:ascii="Times New Roman" w:hAnsi="Times New Roman" w:eastAsia="方正书宋_GBK" w:cs="Times New Roman"/>
                <w:b/>
                <w:highlight w:val="none"/>
              </w:rPr>
              <w:t>686.40</w:t>
            </w:r>
          </w:p>
        </w:tc>
        <w:tc>
          <w:tcPr>
            <w:tcW w:w="1134" w:type="dxa"/>
            <w:shd w:val="clear" w:color="auto" w:fill="auto"/>
            <w:vAlign w:val="center"/>
          </w:tcPr>
          <w:p>
            <w:pPr>
              <w:spacing w:line="300" w:lineRule="exact"/>
              <w:jc w:val="right"/>
              <w:rPr>
                <w:rFonts w:ascii="Times New Roman" w:hAnsi="Times New Roman" w:eastAsia="方正书宋_GBK" w:cs="Times New Roman"/>
                <w:b/>
                <w:highlight w:val="none"/>
              </w:rPr>
            </w:pPr>
            <w:r>
              <w:rPr>
                <w:rFonts w:ascii="Times New Roman" w:hAnsi="Times New Roman" w:eastAsia="方正书宋_GBK" w:cs="Times New Roman"/>
                <w:b/>
                <w:highlight w:val="none"/>
              </w:rPr>
              <w:t>134.00</w:t>
            </w:r>
          </w:p>
        </w:tc>
        <w:tc>
          <w:tcPr>
            <w:tcW w:w="1134" w:type="dxa"/>
            <w:shd w:val="clear" w:color="auto" w:fill="auto"/>
            <w:vAlign w:val="center"/>
          </w:tcPr>
          <w:p>
            <w:pPr>
              <w:spacing w:line="300" w:lineRule="exact"/>
              <w:jc w:val="right"/>
              <w:rPr>
                <w:rFonts w:ascii="Times New Roman" w:hAnsi="Times New Roman" w:eastAsia="方正书宋_GBK" w:cs="Times New Roman"/>
                <w:b/>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b/>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b/>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b/>
                <w:highlight w:val="none"/>
              </w:rPr>
            </w:pPr>
            <w:r>
              <w:rPr>
                <w:rFonts w:ascii="Times New Roman" w:hAnsi="Times New Roman" w:eastAsia="方正书宋_GBK" w:cs="Times New Roman"/>
                <w:b/>
                <w:highlight w:val="none"/>
              </w:rPr>
              <w:t>552.40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国家植物保护保定观测实验站-项目配套</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134.00</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其他制冷电器</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A0206180199</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台</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6.50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6.50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6.50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国家植物保护保定观测实验站-项目配套</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134.00</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显微镜</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A02100301</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台</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80.00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80.00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80.00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国家植物保护保定观测实验站-项目配套</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134.00</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显微镜</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A02100301</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台</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20.00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20.00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20.00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国家植物保护保定观测实验站-项目配套</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134.00</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光学式分析仪器</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A02100404</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台</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14.50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14.50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14.50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国家植物保护保定观测实验站-项目配套</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134.00</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试验箱及气候环境试验设备</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A02100603</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台</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3</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2.70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8.10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8.10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国家植物保护保定观测实验站-项目配套</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134.00</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化学计量标准器具</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A021210</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台</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4.90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4.90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4.90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农业科研课题经费-植保所</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1280.00</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台式计算机</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A02010104</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台</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0.40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0.40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农业科研课题经费-植保所</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1280.00</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便携式计算机</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A02010105</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台</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0.65</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0.65</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0.65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农业科研课题经费-植保所</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1280.00</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便携式计算机</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A02010105</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台</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2</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0.60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1.20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农业科研课题经费-植保所</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1280.00</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便携式计算机</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A02010105</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台</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0.58</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0.58</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0.58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农业科研课题经费-植保所</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1280.00</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复印机</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A020201</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台</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2.00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2.00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农业科研课题经费-植保所</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1280.00</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其他制冷空调设备</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A02052399</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台</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3</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0.30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0.90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0.90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农业科研课题经费-植保所</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1280.00</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其他制冷空调设备</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A02052399</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批</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47.74</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47.74</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47.74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农业科研课题经费-植保所</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1280.00</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容器清洗机械</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A02053109</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台</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1.35</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1.35</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农业科研课题经费-植保所</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1280.00</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其他制冷电器</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A0206180199</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台</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0.23</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0.23</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0.23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农业科研课题经费-植保所</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1280.00</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其他制冷电器</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A0206180199</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台</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2</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0.29</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0.58</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0.58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农业科研课题经费-植保所</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1280.00</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其他视频设备</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A02091199</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台</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2</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1.30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2.60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2.60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农业科研课题经费-植保所</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1280.00</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其他光学仪器</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A02100399</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台</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1.50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1.50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农业科研课题经费-植保所</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1280.00</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分析天平及专用天平</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A02100601</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台</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0.98</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0.98</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0.98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农业科研课题经费-植保所</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1280.00</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试验箱及气候环境试验设备</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A02100603</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套</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10</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27.00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270.00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270.00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农业科研课题经费-植保所</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1280.00</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试验箱及气候环境试验设备</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A02100603</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台</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1.49</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1.49</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农业科研课题经费-植保所</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1280.00</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试验箱及气候环境试验设备</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A02100603</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台</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3</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1.58</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4.74</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4.74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农业科研课题经费-植保所</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1280.00</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其他试验仪器及装置</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A02100699</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台</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28.00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28.00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28.00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农业科研课题经费-植保所</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1280.00</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其他试验仪器及装置</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A02100699</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台</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0.82</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0.82</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0.82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农业科研课题经费-植保所</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1280.00</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其他试验仪器及装置</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A02100699</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台</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0.90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0.90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0.90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农业科研课题经费-植保所</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1280.00</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其他试验仪器及装置</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A02100699</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台</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0.70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0.70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0.70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农业科研课题经费-植保所</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1280.00</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其他试验仪器及装置</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A02100699</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台</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6.00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6.00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农业科研课题经费-植保所</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1280.00</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其他仪器仪表</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A021099</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台</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13.00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13.00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农业科研课题经费-植保所</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1280.00</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其他台、桌类</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A060299</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套</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104.44</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104.44</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104.44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农业科研课题经费-植保所</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1280.00</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其他台、桌类</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A060299</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套</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28.28</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28.28</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28.28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农业科研课题经费-植保所</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1280.00</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其他柜类</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A060599</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套</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2.00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2.00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农业科研课题经费-植保所</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1280.00</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其他柜类</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A060599</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套</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27.47</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27.47</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27.47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农业科研课题经费-植保所</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1280.00</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其他材质架类</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A060699</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套</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3.85</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3.85</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3.85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河北省农林科学院农业资源环境研究所小计</w:t>
            </w:r>
          </w:p>
        </w:tc>
        <w:tc>
          <w:tcPr>
            <w:tcW w:w="1134" w:type="dxa"/>
            <w:shd w:val="clear" w:color="auto" w:fill="auto"/>
            <w:vAlign w:val="center"/>
          </w:tcPr>
          <w:p>
            <w:pPr>
              <w:spacing w:line="300" w:lineRule="exact"/>
              <w:jc w:val="right"/>
              <w:rPr>
                <w:rFonts w:ascii="Times New Roman" w:hAnsi="Times New Roman" w:eastAsia="方正书宋_GBK" w:cs="Times New Roman"/>
                <w:b/>
                <w:highlight w:val="none"/>
              </w:rPr>
            </w:pPr>
          </w:p>
        </w:tc>
        <w:tc>
          <w:tcPr>
            <w:tcW w:w="1531" w:type="dxa"/>
            <w:shd w:val="clear" w:color="auto" w:fill="auto"/>
            <w:vAlign w:val="center"/>
          </w:tcPr>
          <w:p>
            <w:pPr>
              <w:spacing w:line="300" w:lineRule="exact"/>
              <w:jc w:val="left"/>
              <w:rPr>
                <w:rFonts w:ascii="Times New Roman" w:hAnsi="Times New Roman" w:eastAsia="方正书宋_GBK" w:cs="Times New Roman"/>
                <w:b/>
                <w:highlight w:val="none"/>
              </w:rPr>
            </w:pPr>
          </w:p>
        </w:tc>
        <w:tc>
          <w:tcPr>
            <w:tcW w:w="1531" w:type="dxa"/>
            <w:shd w:val="clear" w:color="auto" w:fill="auto"/>
            <w:vAlign w:val="center"/>
          </w:tcPr>
          <w:p>
            <w:pPr>
              <w:spacing w:line="300" w:lineRule="exact"/>
              <w:jc w:val="left"/>
              <w:rPr>
                <w:rFonts w:ascii="Times New Roman" w:hAnsi="Times New Roman" w:eastAsia="方正书宋_GBK" w:cs="Times New Roman"/>
                <w:b/>
                <w:highlight w:val="none"/>
              </w:rPr>
            </w:pPr>
          </w:p>
        </w:tc>
        <w:tc>
          <w:tcPr>
            <w:tcW w:w="709" w:type="dxa"/>
            <w:shd w:val="clear" w:color="auto" w:fill="auto"/>
            <w:vAlign w:val="center"/>
          </w:tcPr>
          <w:p>
            <w:pPr>
              <w:spacing w:line="300" w:lineRule="exact"/>
              <w:jc w:val="center"/>
              <w:rPr>
                <w:rFonts w:ascii="Times New Roman" w:hAnsi="Times New Roman" w:eastAsia="方正书宋_GBK" w:cs="Times New Roman"/>
                <w:b/>
                <w:highlight w:val="none"/>
              </w:rPr>
            </w:pPr>
          </w:p>
        </w:tc>
        <w:tc>
          <w:tcPr>
            <w:tcW w:w="907" w:type="dxa"/>
            <w:shd w:val="clear" w:color="auto" w:fill="auto"/>
            <w:vAlign w:val="center"/>
          </w:tcPr>
          <w:p>
            <w:pPr>
              <w:spacing w:line="300" w:lineRule="exact"/>
              <w:jc w:val="right"/>
              <w:rPr>
                <w:rFonts w:ascii="Times New Roman" w:hAnsi="Times New Roman" w:eastAsia="方正书宋_GBK" w:cs="Times New Roman"/>
                <w:b/>
                <w:highlight w:val="none"/>
              </w:rPr>
            </w:pPr>
          </w:p>
        </w:tc>
        <w:tc>
          <w:tcPr>
            <w:tcW w:w="907" w:type="dxa"/>
            <w:shd w:val="clear" w:color="auto" w:fill="auto"/>
            <w:vAlign w:val="center"/>
          </w:tcPr>
          <w:p>
            <w:pPr>
              <w:spacing w:line="300" w:lineRule="exact"/>
              <w:jc w:val="right"/>
              <w:rPr>
                <w:rFonts w:ascii="Times New Roman" w:hAnsi="Times New Roman" w:eastAsia="方正书宋_GBK" w:cs="Times New Roman"/>
                <w:b/>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b/>
                <w:highlight w:val="none"/>
              </w:rPr>
            </w:pPr>
            <w:r>
              <w:rPr>
                <w:rFonts w:ascii="Times New Roman" w:hAnsi="Times New Roman" w:eastAsia="方正书宋_GBK" w:cs="Times New Roman"/>
                <w:b/>
                <w:highlight w:val="none"/>
              </w:rPr>
              <w:t>109.20</w:t>
            </w:r>
          </w:p>
        </w:tc>
        <w:tc>
          <w:tcPr>
            <w:tcW w:w="1134" w:type="dxa"/>
            <w:shd w:val="clear" w:color="auto" w:fill="auto"/>
            <w:vAlign w:val="center"/>
          </w:tcPr>
          <w:p>
            <w:pPr>
              <w:spacing w:line="300" w:lineRule="exact"/>
              <w:jc w:val="right"/>
              <w:rPr>
                <w:rFonts w:ascii="Times New Roman" w:hAnsi="Times New Roman" w:eastAsia="方正书宋_GBK" w:cs="Times New Roman"/>
                <w:b/>
                <w:highlight w:val="none"/>
              </w:rPr>
            </w:pPr>
            <w:r>
              <w:rPr>
                <w:rFonts w:ascii="Times New Roman" w:hAnsi="Times New Roman" w:eastAsia="方正书宋_GBK" w:cs="Times New Roman"/>
                <w:b/>
                <w:highlight w:val="none"/>
              </w:rPr>
              <w:t>100.00</w:t>
            </w:r>
          </w:p>
        </w:tc>
        <w:tc>
          <w:tcPr>
            <w:tcW w:w="1134" w:type="dxa"/>
            <w:shd w:val="clear" w:color="auto" w:fill="auto"/>
            <w:vAlign w:val="center"/>
          </w:tcPr>
          <w:p>
            <w:pPr>
              <w:spacing w:line="300" w:lineRule="exact"/>
              <w:jc w:val="right"/>
              <w:rPr>
                <w:rFonts w:ascii="Times New Roman" w:hAnsi="Times New Roman" w:eastAsia="方正书宋_GBK" w:cs="Times New Roman"/>
                <w:b/>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b/>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b/>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b/>
                <w:highlight w:val="none"/>
              </w:rPr>
            </w:pPr>
            <w:r>
              <w:rPr>
                <w:rFonts w:ascii="Times New Roman" w:hAnsi="Times New Roman" w:eastAsia="方正书宋_GBK" w:cs="Times New Roman"/>
                <w:b/>
                <w:highlight w:val="none"/>
              </w:rPr>
              <w:t>9.20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农业科研课题经费-资环所</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760.00</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台式计算机</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A02010104</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台</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5</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0.50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2.50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农业科研课题经费-资环所</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760.00</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便携式计算机</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A02010105</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台</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2</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0.60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1.20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农业科研课题经费-资环所</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760.00</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操作系统</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A0201080101</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套</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5</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0.20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农业科研课题经费-资环所</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760.00</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空调机</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A0206180203</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台</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9</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0.50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4.50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4.50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农业资源环境综合实验室条件提升</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100.00</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电梯</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A02051228</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套</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20.00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20.00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20.00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农业资源环境综合实验室条件提升</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100.00</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其他分析仪器</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A02100499</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套</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80.00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80.00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80.00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河北省农林科学院遗传生理研究所小计</w:t>
            </w:r>
          </w:p>
        </w:tc>
        <w:tc>
          <w:tcPr>
            <w:tcW w:w="1134" w:type="dxa"/>
            <w:shd w:val="clear" w:color="auto" w:fill="auto"/>
            <w:vAlign w:val="center"/>
          </w:tcPr>
          <w:p>
            <w:pPr>
              <w:spacing w:line="300" w:lineRule="exact"/>
              <w:jc w:val="right"/>
              <w:rPr>
                <w:rFonts w:ascii="Times New Roman" w:hAnsi="Times New Roman" w:eastAsia="方正书宋_GBK" w:cs="Times New Roman"/>
                <w:b/>
                <w:highlight w:val="none"/>
              </w:rPr>
            </w:pPr>
          </w:p>
        </w:tc>
        <w:tc>
          <w:tcPr>
            <w:tcW w:w="1531" w:type="dxa"/>
            <w:shd w:val="clear" w:color="auto" w:fill="auto"/>
            <w:vAlign w:val="center"/>
          </w:tcPr>
          <w:p>
            <w:pPr>
              <w:spacing w:line="300" w:lineRule="exact"/>
              <w:jc w:val="left"/>
              <w:rPr>
                <w:rFonts w:ascii="Times New Roman" w:hAnsi="Times New Roman" w:eastAsia="方正书宋_GBK" w:cs="Times New Roman"/>
                <w:b/>
                <w:highlight w:val="none"/>
              </w:rPr>
            </w:pPr>
          </w:p>
        </w:tc>
        <w:tc>
          <w:tcPr>
            <w:tcW w:w="1531" w:type="dxa"/>
            <w:shd w:val="clear" w:color="auto" w:fill="auto"/>
            <w:vAlign w:val="center"/>
          </w:tcPr>
          <w:p>
            <w:pPr>
              <w:spacing w:line="300" w:lineRule="exact"/>
              <w:jc w:val="left"/>
              <w:rPr>
                <w:rFonts w:ascii="Times New Roman" w:hAnsi="Times New Roman" w:eastAsia="方正书宋_GBK" w:cs="Times New Roman"/>
                <w:b/>
                <w:highlight w:val="none"/>
              </w:rPr>
            </w:pPr>
          </w:p>
        </w:tc>
        <w:tc>
          <w:tcPr>
            <w:tcW w:w="709" w:type="dxa"/>
            <w:shd w:val="clear" w:color="auto" w:fill="auto"/>
            <w:vAlign w:val="center"/>
          </w:tcPr>
          <w:p>
            <w:pPr>
              <w:spacing w:line="300" w:lineRule="exact"/>
              <w:jc w:val="center"/>
              <w:rPr>
                <w:rFonts w:ascii="Times New Roman" w:hAnsi="Times New Roman" w:eastAsia="方正书宋_GBK" w:cs="Times New Roman"/>
                <w:b/>
                <w:highlight w:val="none"/>
              </w:rPr>
            </w:pPr>
          </w:p>
        </w:tc>
        <w:tc>
          <w:tcPr>
            <w:tcW w:w="907" w:type="dxa"/>
            <w:shd w:val="clear" w:color="auto" w:fill="auto"/>
            <w:vAlign w:val="center"/>
          </w:tcPr>
          <w:p>
            <w:pPr>
              <w:spacing w:line="300" w:lineRule="exact"/>
              <w:jc w:val="right"/>
              <w:rPr>
                <w:rFonts w:ascii="Times New Roman" w:hAnsi="Times New Roman" w:eastAsia="方正书宋_GBK" w:cs="Times New Roman"/>
                <w:b/>
                <w:highlight w:val="none"/>
              </w:rPr>
            </w:pPr>
          </w:p>
        </w:tc>
        <w:tc>
          <w:tcPr>
            <w:tcW w:w="907" w:type="dxa"/>
            <w:shd w:val="clear" w:color="auto" w:fill="auto"/>
            <w:vAlign w:val="center"/>
          </w:tcPr>
          <w:p>
            <w:pPr>
              <w:spacing w:line="300" w:lineRule="exact"/>
              <w:jc w:val="right"/>
              <w:rPr>
                <w:rFonts w:ascii="Times New Roman" w:hAnsi="Times New Roman" w:eastAsia="方正书宋_GBK" w:cs="Times New Roman"/>
                <w:b/>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b/>
                <w:highlight w:val="none"/>
              </w:rPr>
            </w:pPr>
            <w:r>
              <w:rPr>
                <w:rFonts w:ascii="Times New Roman" w:hAnsi="Times New Roman" w:eastAsia="方正书宋_GBK" w:cs="Times New Roman"/>
                <w:b/>
                <w:highlight w:val="none"/>
              </w:rPr>
              <w:t>10.46</w:t>
            </w:r>
          </w:p>
        </w:tc>
        <w:tc>
          <w:tcPr>
            <w:tcW w:w="1134" w:type="dxa"/>
            <w:shd w:val="clear" w:color="auto" w:fill="auto"/>
            <w:vAlign w:val="center"/>
          </w:tcPr>
          <w:p>
            <w:pPr>
              <w:spacing w:line="300" w:lineRule="exact"/>
              <w:jc w:val="right"/>
              <w:rPr>
                <w:rFonts w:ascii="Times New Roman" w:hAnsi="Times New Roman" w:eastAsia="方正书宋_GBK" w:cs="Times New Roman"/>
                <w:b/>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b/>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b/>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b/>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b/>
                <w:highlight w:val="none"/>
              </w:rPr>
            </w:pPr>
            <w:r>
              <w:rPr>
                <w:rFonts w:ascii="Times New Roman" w:hAnsi="Times New Roman" w:eastAsia="方正书宋_GBK" w:cs="Times New Roman"/>
                <w:b/>
                <w:highlight w:val="none"/>
              </w:rPr>
              <w:t>10.46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日常公用经费</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52.26</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投影仪</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A020202</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台</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2.00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2.00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日常公用经费</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52.26</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木制台、桌类</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A060205</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套</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2</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0.25</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0.50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农业科研课题经费-遗传所</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650.00</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台式计算机</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A02010104</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台</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8</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0.48</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3.84</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3.84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农业科研课题经费-遗传所</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650.00</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多功能一体机</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A020204</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台</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0.65</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0.65</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0.65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农业科研课题经费-遗传所</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650.00</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多功能一体机</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A020204</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台</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3</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0.25</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0.75</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0.75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农业科研课题经费-遗传所</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650.00</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空调机</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A0206180203</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台</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8</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0.34</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2.72</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2.72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河北省农林科学院旱作农业研究所小计</w:t>
            </w:r>
          </w:p>
        </w:tc>
        <w:tc>
          <w:tcPr>
            <w:tcW w:w="1134" w:type="dxa"/>
            <w:shd w:val="clear" w:color="auto" w:fill="auto"/>
            <w:vAlign w:val="center"/>
          </w:tcPr>
          <w:p>
            <w:pPr>
              <w:spacing w:line="300" w:lineRule="exact"/>
              <w:jc w:val="right"/>
              <w:rPr>
                <w:rFonts w:ascii="Times New Roman" w:hAnsi="Times New Roman" w:eastAsia="方正书宋_GBK" w:cs="Times New Roman"/>
                <w:b/>
                <w:highlight w:val="none"/>
              </w:rPr>
            </w:pPr>
          </w:p>
        </w:tc>
        <w:tc>
          <w:tcPr>
            <w:tcW w:w="1531" w:type="dxa"/>
            <w:shd w:val="clear" w:color="auto" w:fill="auto"/>
            <w:vAlign w:val="center"/>
          </w:tcPr>
          <w:p>
            <w:pPr>
              <w:spacing w:line="300" w:lineRule="exact"/>
              <w:jc w:val="left"/>
              <w:rPr>
                <w:rFonts w:ascii="Times New Roman" w:hAnsi="Times New Roman" w:eastAsia="方正书宋_GBK" w:cs="Times New Roman"/>
                <w:b/>
                <w:highlight w:val="none"/>
              </w:rPr>
            </w:pPr>
          </w:p>
        </w:tc>
        <w:tc>
          <w:tcPr>
            <w:tcW w:w="1531" w:type="dxa"/>
            <w:shd w:val="clear" w:color="auto" w:fill="auto"/>
            <w:vAlign w:val="center"/>
          </w:tcPr>
          <w:p>
            <w:pPr>
              <w:spacing w:line="300" w:lineRule="exact"/>
              <w:jc w:val="left"/>
              <w:rPr>
                <w:rFonts w:ascii="Times New Roman" w:hAnsi="Times New Roman" w:eastAsia="方正书宋_GBK" w:cs="Times New Roman"/>
                <w:b/>
                <w:highlight w:val="none"/>
              </w:rPr>
            </w:pPr>
          </w:p>
        </w:tc>
        <w:tc>
          <w:tcPr>
            <w:tcW w:w="709" w:type="dxa"/>
            <w:shd w:val="clear" w:color="auto" w:fill="auto"/>
            <w:vAlign w:val="center"/>
          </w:tcPr>
          <w:p>
            <w:pPr>
              <w:spacing w:line="300" w:lineRule="exact"/>
              <w:jc w:val="center"/>
              <w:rPr>
                <w:rFonts w:ascii="Times New Roman" w:hAnsi="Times New Roman" w:eastAsia="方正书宋_GBK" w:cs="Times New Roman"/>
                <w:b/>
                <w:highlight w:val="none"/>
              </w:rPr>
            </w:pPr>
          </w:p>
        </w:tc>
        <w:tc>
          <w:tcPr>
            <w:tcW w:w="907" w:type="dxa"/>
            <w:shd w:val="clear" w:color="auto" w:fill="auto"/>
            <w:vAlign w:val="center"/>
          </w:tcPr>
          <w:p>
            <w:pPr>
              <w:spacing w:line="300" w:lineRule="exact"/>
              <w:jc w:val="right"/>
              <w:rPr>
                <w:rFonts w:ascii="Times New Roman" w:hAnsi="Times New Roman" w:eastAsia="方正书宋_GBK" w:cs="Times New Roman"/>
                <w:b/>
                <w:highlight w:val="none"/>
              </w:rPr>
            </w:pPr>
          </w:p>
        </w:tc>
        <w:tc>
          <w:tcPr>
            <w:tcW w:w="907" w:type="dxa"/>
            <w:shd w:val="clear" w:color="auto" w:fill="auto"/>
            <w:vAlign w:val="center"/>
          </w:tcPr>
          <w:p>
            <w:pPr>
              <w:spacing w:line="300" w:lineRule="exact"/>
              <w:jc w:val="right"/>
              <w:rPr>
                <w:rFonts w:ascii="Times New Roman" w:hAnsi="Times New Roman" w:eastAsia="方正书宋_GBK" w:cs="Times New Roman"/>
                <w:b/>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b/>
                <w:highlight w:val="none"/>
              </w:rPr>
            </w:pPr>
            <w:r>
              <w:rPr>
                <w:rFonts w:ascii="Times New Roman" w:hAnsi="Times New Roman" w:eastAsia="方正书宋_GBK" w:cs="Times New Roman"/>
                <w:b/>
                <w:highlight w:val="none"/>
              </w:rPr>
              <w:t>134.40</w:t>
            </w:r>
          </w:p>
        </w:tc>
        <w:tc>
          <w:tcPr>
            <w:tcW w:w="1134" w:type="dxa"/>
            <w:shd w:val="clear" w:color="auto" w:fill="auto"/>
            <w:vAlign w:val="center"/>
          </w:tcPr>
          <w:p>
            <w:pPr>
              <w:spacing w:line="300" w:lineRule="exact"/>
              <w:jc w:val="right"/>
              <w:rPr>
                <w:rFonts w:ascii="Times New Roman" w:hAnsi="Times New Roman" w:eastAsia="方正书宋_GBK" w:cs="Times New Roman"/>
                <w:b/>
                <w:highlight w:val="none"/>
              </w:rPr>
            </w:pPr>
            <w:r>
              <w:rPr>
                <w:rFonts w:ascii="Times New Roman" w:hAnsi="Times New Roman" w:eastAsia="方正书宋_GBK" w:cs="Times New Roman"/>
                <w:b/>
                <w:highlight w:val="none"/>
              </w:rPr>
              <w:t>134.40</w:t>
            </w:r>
          </w:p>
        </w:tc>
        <w:tc>
          <w:tcPr>
            <w:tcW w:w="1134" w:type="dxa"/>
            <w:shd w:val="clear" w:color="auto" w:fill="auto"/>
            <w:vAlign w:val="center"/>
          </w:tcPr>
          <w:p>
            <w:pPr>
              <w:spacing w:line="300" w:lineRule="exact"/>
              <w:jc w:val="right"/>
              <w:rPr>
                <w:rFonts w:ascii="Times New Roman" w:hAnsi="Times New Roman" w:eastAsia="方正书宋_GBK" w:cs="Times New Roman"/>
                <w:b/>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b/>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b/>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b/>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旱作所生防技术实验室建设</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145.00</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农林牧渔专用仪器</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A033401</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套</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102.00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102.00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102.00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旱作所生防技术实验室建设</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145.00</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农林牧渔专用仪器</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A033401</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套</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12</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1.45</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17.40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17.40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旱作所生防技术实验室建设</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145.00</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农林牧渔专用仪器</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A033401</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套</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15.00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15.00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15.00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河北省农林科学院农业信息与经济研究所小计</w:t>
            </w:r>
          </w:p>
        </w:tc>
        <w:tc>
          <w:tcPr>
            <w:tcW w:w="1134" w:type="dxa"/>
            <w:shd w:val="clear" w:color="auto" w:fill="auto"/>
            <w:vAlign w:val="center"/>
          </w:tcPr>
          <w:p>
            <w:pPr>
              <w:spacing w:line="300" w:lineRule="exact"/>
              <w:jc w:val="right"/>
              <w:rPr>
                <w:rFonts w:ascii="Times New Roman" w:hAnsi="Times New Roman" w:eastAsia="方正书宋_GBK" w:cs="Times New Roman"/>
                <w:b/>
                <w:highlight w:val="none"/>
              </w:rPr>
            </w:pPr>
          </w:p>
        </w:tc>
        <w:tc>
          <w:tcPr>
            <w:tcW w:w="1531" w:type="dxa"/>
            <w:shd w:val="clear" w:color="auto" w:fill="auto"/>
            <w:vAlign w:val="center"/>
          </w:tcPr>
          <w:p>
            <w:pPr>
              <w:spacing w:line="300" w:lineRule="exact"/>
              <w:jc w:val="left"/>
              <w:rPr>
                <w:rFonts w:ascii="Times New Roman" w:hAnsi="Times New Roman" w:eastAsia="方正书宋_GBK" w:cs="Times New Roman"/>
                <w:b/>
                <w:highlight w:val="none"/>
              </w:rPr>
            </w:pPr>
          </w:p>
        </w:tc>
        <w:tc>
          <w:tcPr>
            <w:tcW w:w="1531" w:type="dxa"/>
            <w:shd w:val="clear" w:color="auto" w:fill="auto"/>
            <w:vAlign w:val="center"/>
          </w:tcPr>
          <w:p>
            <w:pPr>
              <w:spacing w:line="300" w:lineRule="exact"/>
              <w:jc w:val="left"/>
              <w:rPr>
                <w:rFonts w:ascii="Times New Roman" w:hAnsi="Times New Roman" w:eastAsia="方正书宋_GBK" w:cs="Times New Roman"/>
                <w:b/>
                <w:highlight w:val="none"/>
              </w:rPr>
            </w:pPr>
          </w:p>
        </w:tc>
        <w:tc>
          <w:tcPr>
            <w:tcW w:w="709" w:type="dxa"/>
            <w:shd w:val="clear" w:color="auto" w:fill="auto"/>
            <w:vAlign w:val="center"/>
          </w:tcPr>
          <w:p>
            <w:pPr>
              <w:spacing w:line="300" w:lineRule="exact"/>
              <w:jc w:val="center"/>
              <w:rPr>
                <w:rFonts w:ascii="Times New Roman" w:hAnsi="Times New Roman" w:eastAsia="方正书宋_GBK" w:cs="Times New Roman"/>
                <w:b/>
                <w:highlight w:val="none"/>
              </w:rPr>
            </w:pPr>
          </w:p>
        </w:tc>
        <w:tc>
          <w:tcPr>
            <w:tcW w:w="907" w:type="dxa"/>
            <w:shd w:val="clear" w:color="auto" w:fill="auto"/>
            <w:vAlign w:val="center"/>
          </w:tcPr>
          <w:p>
            <w:pPr>
              <w:spacing w:line="300" w:lineRule="exact"/>
              <w:jc w:val="right"/>
              <w:rPr>
                <w:rFonts w:ascii="Times New Roman" w:hAnsi="Times New Roman" w:eastAsia="方正书宋_GBK" w:cs="Times New Roman"/>
                <w:b/>
                <w:highlight w:val="none"/>
              </w:rPr>
            </w:pPr>
          </w:p>
        </w:tc>
        <w:tc>
          <w:tcPr>
            <w:tcW w:w="907" w:type="dxa"/>
            <w:shd w:val="clear" w:color="auto" w:fill="auto"/>
            <w:vAlign w:val="center"/>
          </w:tcPr>
          <w:p>
            <w:pPr>
              <w:spacing w:line="300" w:lineRule="exact"/>
              <w:jc w:val="right"/>
              <w:rPr>
                <w:rFonts w:ascii="Times New Roman" w:hAnsi="Times New Roman" w:eastAsia="方正书宋_GBK" w:cs="Times New Roman"/>
                <w:b/>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b/>
                <w:highlight w:val="none"/>
              </w:rPr>
            </w:pPr>
            <w:r>
              <w:rPr>
                <w:rFonts w:ascii="Times New Roman" w:hAnsi="Times New Roman" w:eastAsia="方正书宋_GBK" w:cs="Times New Roman"/>
                <w:b/>
                <w:highlight w:val="none"/>
              </w:rPr>
              <w:t>3.45</w:t>
            </w:r>
          </w:p>
        </w:tc>
        <w:tc>
          <w:tcPr>
            <w:tcW w:w="1134" w:type="dxa"/>
            <w:shd w:val="clear" w:color="auto" w:fill="auto"/>
            <w:vAlign w:val="center"/>
          </w:tcPr>
          <w:p>
            <w:pPr>
              <w:spacing w:line="300" w:lineRule="exact"/>
              <w:jc w:val="right"/>
              <w:rPr>
                <w:rFonts w:ascii="Times New Roman" w:hAnsi="Times New Roman" w:eastAsia="方正书宋_GBK" w:cs="Times New Roman"/>
                <w:b/>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b/>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b/>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b/>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b/>
                <w:highlight w:val="none"/>
              </w:rPr>
            </w:pPr>
            <w:r>
              <w:rPr>
                <w:rFonts w:ascii="Times New Roman" w:hAnsi="Times New Roman" w:eastAsia="方正书宋_GBK" w:cs="Times New Roman"/>
                <w:b/>
                <w:highlight w:val="none"/>
              </w:rPr>
              <w:t>3.45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日常公用经费</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190.96</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台式计算机</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A02010104</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台</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2</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0.50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日常公用经费</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190.96</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激光打印机</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A0201060102</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台</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0.25</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0.25</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0.25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日常公用经费</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190.96</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空调机</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A0206180203</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台</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0.30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0.30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日常公用经费</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190.96</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组合家具</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A0609</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台</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0.40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0.40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农业科研课题经费-农信所</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300.00</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服务器</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A02010103</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台</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2</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0.75</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1.50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Times New Roman" w:hAnsi="Times New Roman" w:eastAsia="方正书宋_GBK" w:cs="Times New Roman"/>
                <w:b/>
                <w:highlight w:val="none"/>
              </w:rPr>
            </w:pPr>
            <w:r>
              <w:rPr>
                <w:rFonts w:ascii="Times New Roman" w:hAnsi="Times New Roman" w:eastAsia="方正书宋_GBK" w:cs="Times New Roman"/>
                <w:b/>
                <w:highlight w:val="none"/>
              </w:rPr>
              <w:t>河北省农林科学院滨海农业研究所小计</w:t>
            </w:r>
          </w:p>
        </w:tc>
        <w:tc>
          <w:tcPr>
            <w:tcW w:w="1134" w:type="dxa"/>
            <w:shd w:val="clear" w:color="auto" w:fill="auto"/>
            <w:vAlign w:val="center"/>
          </w:tcPr>
          <w:p>
            <w:pPr>
              <w:spacing w:line="300" w:lineRule="exact"/>
              <w:jc w:val="right"/>
              <w:rPr>
                <w:rFonts w:ascii="Times New Roman" w:hAnsi="Times New Roman" w:eastAsia="方正书宋_GBK" w:cs="Times New Roman"/>
                <w:b/>
                <w:highlight w:val="none"/>
              </w:rPr>
            </w:pPr>
          </w:p>
        </w:tc>
        <w:tc>
          <w:tcPr>
            <w:tcW w:w="1531" w:type="dxa"/>
            <w:shd w:val="clear" w:color="auto" w:fill="auto"/>
            <w:vAlign w:val="center"/>
          </w:tcPr>
          <w:p>
            <w:pPr>
              <w:spacing w:line="300" w:lineRule="exact"/>
              <w:jc w:val="left"/>
              <w:rPr>
                <w:rFonts w:ascii="Times New Roman" w:hAnsi="Times New Roman" w:eastAsia="方正书宋_GBK" w:cs="Times New Roman"/>
                <w:b/>
                <w:highlight w:val="none"/>
              </w:rPr>
            </w:pPr>
          </w:p>
        </w:tc>
        <w:tc>
          <w:tcPr>
            <w:tcW w:w="1531" w:type="dxa"/>
            <w:shd w:val="clear" w:color="auto" w:fill="auto"/>
            <w:vAlign w:val="center"/>
          </w:tcPr>
          <w:p>
            <w:pPr>
              <w:spacing w:line="300" w:lineRule="exact"/>
              <w:jc w:val="left"/>
              <w:rPr>
                <w:rFonts w:ascii="Times New Roman" w:hAnsi="Times New Roman" w:eastAsia="方正书宋_GBK" w:cs="Times New Roman"/>
                <w:b/>
                <w:highlight w:val="none"/>
              </w:rPr>
            </w:pPr>
          </w:p>
        </w:tc>
        <w:tc>
          <w:tcPr>
            <w:tcW w:w="709" w:type="dxa"/>
            <w:shd w:val="clear" w:color="auto" w:fill="auto"/>
            <w:vAlign w:val="center"/>
          </w:tcPr>
          <w:p>
            <w:pPr>
              <w:spacing w:line="300" w:lineRule="exact"/>
              <w:jc w:val="center"/>
              <w:rPr>
                <w:rFonts w:ascii="Times New Roman" w:hAnsi="Times New Roman" w:eastAsia="方正书宋_GBK" w:cs="Times New Roman"/>
                <w:b/>
                <w:highlight w:val="none"/>
              </w:rPr>
            </w:pPr>
          </w:p>
        </w:tc>
        <w:tc>
          <w:tcPr>
            <w:tcW w:w="907" w:type="dxa"/>
            <w:shd w:val="clear" w:color="auto" w:fill="auto"/>
            <w:vAlign w:val="center"/>
          </w:tcPr>
          <w:p>
            <w:pPr>
              <w:spacing w:line="300" w:lineRule="exact"/>
              <w:jc w:val="right"/>
              <w:rPr>
                <w:rFonts w:ascii="Times New Roman" w:hAnsi="Times New Roman" w:eastAsia="方正书宋_GBK" w:cs="Times New Roman"/>
                <w:b/>
                <w:highlight w:val="none"/>
              </w:rPr>
            </w:pPr>
          </w:p>
        </w:tc>
        <w:tc>
          <w:tcPr>
            <w:tcW w:w="907" w:type="dxa"/>
            <w:shd w:val="clear" w:color="auto" w:fill="auto"/>
            <w:vAlign w:val="center"/>
          </w:tcPr>
          <w:p>
            <w:pPr>
              <w:spacing w:line="300" w:lineRule="exact"/>
              <w:jc w:val="right"/>
              <w:rPr>
                <w:rFonts w:ascii="Times New Roman" w:hAnsi="Times New Roman" w:eastAsia="方正书宋_GBK" w:cs="Times New Roman"/>
                <w:b/>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b/>
                <w:highlight w:val="none"/>
              </w:rPr>
            </w:pPr>
            <w:r>
              <w:rPr>
                <w:rFonts w:ascii="Times New Roman" w:hAnsi="Times New Roman" w:eastAsia="方正书宋_GBK" w:cs="Times New Roman"/>
                <w:b/>
                <w:highlight w:val="none"/>
              </w:rPr>
              <w:t>3.00</w:t>
            </w:r>
          </w:p>
        </w:tc>
        <w:tc>
          <w:tcPr>
            <w:tcW w:w="1134" w:type="dxa"/>
            <w:shd w:val="clear" w:color="auto" w:fill="auto"/>
            <w:vAlign w:val="center"/>
          </w:tcPr>
          <w:p>
            <w:pPr>
              <w:spacing w:line="300" w:lineRule="exact"/>
              <w:jc w:val="right"/>
              <w:rPr>
                <w:rFonts w:ascii="Times New Roman" w:hAnsi="Times New Roman" w:eastAsia="方正书宋_GBK" w:cs="Times New Roman"/>
                <w:b/>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b/>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b/>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b/>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b/>
                <w:highlight w:val="none"/>
              </w:rPr>
            </w:pPr>
            <w:r>
              <w:rPr>
                <w:rFonts w:ascii="Times New Roman" w:hAnsi="Times New Roman" w:eastAsia="方正书宋_GBK" w:cs="Times New Roman"/>
                <w:b/>
                <w:highlight w:val="none"/>
              </w:rP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日常公用经费</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145.70</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台式计算机</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A02010104</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台</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2</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0.50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日常公用经费</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145.70</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复印机</w:t>
            </w:r>
          </w:p>
        </w:tc>
        <w:tc>
          <w:tcPr>
            <w:tcW w:w="1531" w:type="dxa"/>
            <w:shd w:val="clear" w:color="auto" w:fill="auto"/>
            <w:vAlign w:val="center"/>
          </w:tcPr>
          <w:p>
            <w:pPr>
              <w:spacing w:line="300" w:lineRule="exact"/>
              <w:jc w:val="left"/>
              <w:rPr>
                <w:rFonts w:ascii="Times New Roman" w:hAnsi="Times New Roman" w:eastAsia="方正书宋_GBK" w:cs="Times New Roman"/>
                <w:highlight w:val="none"/>
              </w:rPr>
            </w:pPr>
            <w:r>
              <w:rPr>
                <w:rFonts w:ascii="Times New Roman" w:hAnsi="Times New Roman" w:eastAsia="方正书宋_GBK" w:cs="Times New Roman"/>
                <w:highlight w:val="none"/>
              </w:rPr>
              <w:t>A020201</w:t>
            </w:r>
          </w:p>
        </w:tc>
        <w:tc>
          <w:tcPr>
            <w:tcW w:w="709" w:type="dxa"/>
            <w:shd w:val="clear" w:color="auto" w:fill="auto"/>
            <w:vAlign w:val="center"/>
          </w:tcPr>
          <w:p>
            <w:pPr>
              <w:spacing w:line="300" w:lineRule="exact"/>
              <w:jc w:val="center"/>
              <w:rPr>
                <w:rFonts w:ascii="Times New Roman" w:hAnsi="Times New Roman" w:eastAsia="方正书宋_GBK" w:cs="Times New Roman"/>
                <w:highlight w:val="none"/>
              </w:rPr>
            </w:pPr>
            <w:r>
              <w:rPr>
                <w:rFonts w:ascii="Times New Roman" w:hAnsi="Times New Roman" w:eastAsia="方正书宋_GBK" w:cs="Times New Roman"/>
                <w:highlight w:val="none"/>
              </w:rPr>
              <w:t>台</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1</w:t>
            </w:r>
          </w:p>
        </w:tc>
        <w:tc>
          <w:tcPr>
            <w:tcW w:w="907"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2.00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2.00</w:t>
            </w: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p>
        </w:tc>
        <w:tc>
          <w:tcPr>
            <w:tcW w:w="1134" w:type="dxa"/>
            <w:shd w:val="clear" w:color="auto" w:fill="auto"/>
            <w:vAlign w:val="center"/>
          </w:tcPr>
          <w:p>
            <w:pPr>
              <w:spacing w:line="300" w:lineRule="exact"/>
              <w:jc w:val="right"/>
              <w:rPr>
                <w:rFonts w:ascii="Times New Roman" w:hAnsi="Times New Roman" w:eastAsia="方正书宋_GBK" w:cs="Times New Roman"/>
                <w:highlight w:val="none"/>
              </w:rPr>
            </w:pPr>
            <w:r>
              <w:rPr>
                <w:rFonts w:ascii="Times New Roman" w:hAnsi="Times New Roman" w:eastAsia="方正书宋_GBK" w:cs="Times New Roman"/>
                <w:highlight w:val="none"/>
              </w:rPr>
              <w:t>2.00</w:t>
            </w:r>
          </w:p>
        </w:tc>
      </w:tr>
    </w:tbl>
    <w:p>
      <w:pPr>
        <w:autoSpaceDE w:val="0"/>
        <w:autoSpaceDN w:val="0"/>
        <w:adjustRightInd w:val="0"/>
        <w:ind w:firstLine="640" w:firstLineChars="200"/>
        <w:jc w:val="left"/>
        <w:rPr>
          <w:rFonts w:ascii="Times New Roman" w:hAnsi="Times New Roman" w:eastAsia="黑体" w:cs="Times New Roman"/>
          <w:sz w:val="32"/>
          <w:szCs w:val="32"/>
          <w:highlight w:val="none"/>
        </w:rPr>
      </w:pPr>
    </w:p>
    <w:p>
      <w:pPr>
        <w:autoSpaceDE w:val="0"/>
        <w:autoSpaceDN w:val="0"/>
        <w:adjustRightInd w:val="0"/>
        <w:ind w:firstLine="640" w:firstLineChars="200"/>
        <w:jc w:val="left"/>
        <w:rPr>
          <w:rFonts w:ascii="Times New Roman" w:hAnsi="Times New Roman" w:eastAsia="黑体" w:cs="Times New Roman"/>
          <w:sz w:val="32"/>
          <w:szCs w:val="32"/>
          <w:highlight w:val="none"/>
        </w:rPr>
      </w:pPr>
    </w:p>
    <w:p>
      <w:pPr>
        <w:autoSpaceDE w:val="0"/>
        <w:autoSpaceDN w:val="0"/>
        <w:adjustRightInd w:val="0"/>
        <w:ind w:firstLine="640" w:firstLineChars="200"/>
        <w:jc w:val="left"/>
        <w:rPr>
          <w:rFonts w:ascii="Times New Roman" w:hAnsi="Times New Roman" w:eastAsia="黑体" w:cs="Times New Roman"/>
          <w:sz w:val="32"/>
          <w:szCs w:val="32"/>
          <w:highlight w:val="none"/>
        </w:rPr>
      </w:pPr>
    </w:p>
    <w:p>
      <w:pPr>
        <w:autoSpaceDE w:val="0"/>
        <w:autoSpaceDN w:val="0"/>
        <w:adjustRightInd w:val="0"/>
        <w:ind w:firstLine="640" w:firstLineChars="200"/>
        <w:jc w:val="left"/>
        <w:rPr>
          <w:rFonts w:ascii="Times New Roman" w:hAnsi="Times New Roman" w:eastAsia="黑体" w:cs="Times New Roman"/>
          <w:sz w:val="32"/>
          <w:szCs w:val="32"/>
          <w:highlight w:val="none"/>
        </w:rPr>
      </w:pPr>
    </w:p>
    <w:p>
      <w:pPr>
        <w:autoSpaceDE w:val="0"/>
        <w:autoSpaceDN w:val="0"/>
        <w:adjustRightInd w:val="0"/>
        <w:ind w:firstLine="640" w:firstLineChars="200"/>
        <w:jc w:val="left"/>
        <w:rPr>
          <w:rFonts w:ascii="Times New Roman" w:hAnsi="Times New Roman" w:eastAsia="黑体" w:cs="Times New Roman"/>
          <w:sz w:val="32"/>
          <w:szCs w:val="32"/>
          <w:highlight w:val="none"/>
        </w:rPr>
      </w:pPr>
      <w:r>
        <w:rPr>
          <w:rFonts w:ascii="Times New Roman" w:hAnsi="Times New Roman" w:eastAsia="黑体" w:cs="Times New Roman"/>
          <w:sz w:val="32"/>
          <w:szCs w:val="32"/>
          <w:highlight w:val="none"/>
        </w:rPr>
        <w:t>七、国有资产信息</w:t>
      </w:r>
    </w:p>
    <w:p>
      <w:pPr>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河北省农林科学院（含所属单位）上年末固定资产金额为</w:t>
      </w:r>
      <w:r>
        <w:rPr>
          <w:rFonts w:ascii="Times New Roman" w:hAnsi="Times New Roman" w:eastAsia="方正仿宋_GBK" w:cs="Times New Roman"/>
          <w:sz w:val="32"/>
          <w:szCs w:val="32"/>
          <w:highlight w:val="none"/>
        </w:rPr>
        <w:t>82939.39</w:t>
      </w:r>
      <w:r>
        <w:rPr>
          <w:rFonts w:ascii="Times New Roman" w:hAnsi="Times New Roman" w:eastAsia="仿宋_GB2312" w:cs="Times New Roman"/>
          <w:sz w:val="32"/>
          <w:szCs w:val="32"/>
          <w:highlight w:val="none"/>
        </w:rPr>
        <w:t>万元（</w:t>
      </w:r>
      <w:r>
        <w:rPr>
          <w:rFonts w:ascii="Times New Roman" w:hAnsi="Times New Roman" w:eastAsia="方正仿宋_GBK" w:cs="Times New Roman"/>
          <w:sz w:val="32"/>
          <w:szCs w:val="32"/>
          <w:highlight w:val="none"/>
        </w:rPr>
        <w:t>详见下表），</w:t>
      </w:r>
      <w:r>
        <w:rPr>
          <w:rFonts w:ascii="Times New Roman" w:hAnsi="Times New Roman" w:eastAsia="仿宋_GB2312" w:cs="Times New Roman"/>
          <w:sz w:val="32"/>
          <w:szCs w:val="32"/>
          <w:highlight w:val="none"/>
        </w:rPr>
        <w:t>本年度各单位（处室）拟购置固定资产</w:t>
      </w:r>
      <w:r>
        <w:rPr>
          <w:rFonts w:ascii="Times New Roman" w:hAnsi="Times New Roman" w:eastAsia="方正仿宋_GBK" w:cs="Times New Roman"/>
          <w:sz w:val="32"/>
          <w:szCs w:val="32"/>
          <w:highlight w:val="none"/>
        </w:rPr>
        <w:t>总额为2352.87万元，</w:t>
      </w:r>
      <w:r>
        <w:rPr>
          <w:rFonts w:ascii="Times New Roman" w:hAnsi="Times New Roman" w:eastAsia="仿宋_GB2312" w:cs="Times New Roman"/>
          <w:sz w:val="32"/>
          <w:szCs w:val="32"/>
          <w:highlight w:val="none"/>
        </w:rPr>
        <w:t>主要为计算机设备、打印设备、空调、办公家具、科研仪器设备等，已列入政府采购预算，详见政府采购预算表。</w:t>
      </w:r>
    </w:p>
    <w:tbl>
      <w:tblPr>
        <w:tblStyle w:val="8"/>
        <w:tblW w:w="13482"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b/>
                <w:bCs/>
                <w:kern w:val="0"/>
                <w:sz w:val="32"/>
                <w:szCs w:val="32"/>
                <w:highlight w:val="none"/>
              </w:rPr>
            </w:pPr>
          </w:p>
          <w:p>
            <w:pPr>
              <w:widowControl/>
              <w:jc w:val="center"/>
              <w:rPr>
                <w:rFonts w:ascii="Times New Roman" w:hAnsi="Times New Roman" w:eastAsia="宋体" w:cs="Times New Roman"/>
                <w:b/>
                <w:bCs/>
                <w:kern w:val="0"/>
                <w:sz w:val="32"/>
                <w:szCs w:val="32"/>
                <w:highlight w:val="none"/>
              </w:rPr>
            </w:pPr>
            <w:r>
              <w:rPr>
                <w:rFonts w:ascii="Times New Roman" w:hAnsi="Times New Roman" w:eastAsia="宋体" w:cs="Times New Roman"/>
                <w:b/>
                <w:bCs/>
                <w:kern w:val="0"/>
                <w:sz w:val="32"/>
                <w:szCs w:val="32"/>
                <w:highlight w:val="none"/>
              </w:rPr>
              <w:t>河北省省直部门固定资产占用情况表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jc w:val="left"/>
              <w:rPr>
                <w:rFonts w:ascii="Times New Roman" w:hAnsi="Times New Roman" w:eastAsia="宋体" w:cs="Times New Roman"/>
                <w:kern w:val="0"/>
                <w:sz w:val="22"/>
                <w:highlight w:val="none"/>
              </w:rPr>
            </w:pPr>
            <w:r>
              <w:rPr>
                <w:rFonts w:ascii="Times New Roman" w:hAnsi="Times New Roman" w:eastAsia="宋体" w:cs="Times New Roman"/>
                <w:kern w:val="0"/>
                <w:sz w:val="22"/>
                <w:highlight w:val="none"/>
              </w:rPr>
              <w:t>编制部门：河北省农林科学院</w:t>
            </w:r>
          </w:p>
        </w:tc>
        <w:tc>
          <w:tcPr>
            <w:tcW w:w="5103" w:type="dxa"/>
            <w:tcBorders>
              <w:top w:val="nil"/>
              <w:left w:val="nil"/>
              <w:bottom w:val="nil"/>
              <w:right w:val="nil"/>
            </w:tcBorders>
            <w:shd w:val="clear" w:color="auto" w:fill="auto"/>
            <w:noWrap/>
            <w:vAlign w:val="center"/>
          </w:tcPr>
          <w:p>
            <w:pPr>
              <w:widowControl/>
              <w:jc w:val="left"/>
              <w:rPr>
                <w:rFonts w:ascii="Times New Roman" w:hAnsi="Times New Roman" w:eastAsia="宋体" w:cs="Times New Roman"/>
                <w:kern w:val="0"/>
                <w:sz w:val="22"/>
                <w:highlight w:val="none"/>
              </w:rPr>
            </w:pPr>
            <w:r>
              <w:rPr>
                <w:rFonts w:ascii="Times New Roman" w:hAnsi="Times New Roman" w:eastAsia="宋体" w:cs="Times New Roman"/>
                <w:kern w:val="0"/>
                <w:sz w:val="22"/>
                <w:highlight w:val="none"/>
              </w:rPr>
              <w:t xml:space="preserve">截止时间：2020年12月31日  </w:t>
            </w:r>
          </w:p>
        </w:tc>
      </w:tr>
      <w:tr>
        <w:tblPrEx>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
                <w:bCs/>
                <w:kern w:val="0"/>
                <w:sz w:val="22"/>
                <w:highlight w:val="none"/>
              </w:rPr>
            </w:pPr>
            <w:r>
              <w:rPr>
                <w:rFonts w:ascii="Times New Roman" w:hAnsi="Times New Roman" w:eastAsia="宋体" w:cs="Times New Roman"/>
                <w:b/>
                <w:bCs/>
                <w:kern w:val="0"/>
                <w:sz w:val="22"/>
                <w:highlight w:val="none"/>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
                <w:bCs/>
                <w:kern w:val="0"/>
                <w:sz w:val="22"/>
                <w:highlight w:val="none"/>
              </w:rPr>
            </w:pPr>
            <w:r>
              <w:rPr>
                <w:rFonts w:ascii="Times New Roman" w:hAnsi="Times New Roman" w:eastAsia="宋体" w:cs="Times New Roman"/>
                <w:b/>
                <w:bCs/>
                <w:kern w:val="0"/>
                <w:sz w:val="22"/>
                <w:highlight w:val="none"/>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
                <w:bCs/>
                <w:kern w:val="0"/>
                <w:sz w:val="22"/>
                <w:highlight w:val="none"/>
              </w:rPr>
            </w:pPr>
            <w:r>
              <w:rPr>
                <w:rFonts w:ascii="Times New Roman" w:hAnsi="Times New Roman" w:eastAsia="宋体" w:cs="Times New Roman"/>
                <w:b/>
                <w:bCs/>
                <w:kern w:val="0"/>
                <w:sz w:val="22"/>
                <w:highlight w:val="none"/>
              </w:rPr>
              <w:t>价值（金额单位：万元）</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22"/>
                <w:highlight w:val="none"/>
              </w:rPr>
            </w:pPr>
            <w:r>
              <w:rPr>
                <w:rFonts w:ascii="Times New Roman" w:hAnsi="Times New Roman" w:eastAsia="宋体" w:cs="Times New Roman"/>
                <w:kern w:val="0"/>
                <w:sz w:val="22"/>
                <w:highlight w:val="none"/>
              </w:rPr>
              <w:t>资产总额</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Times New Roman" w:hAnsi="Times New Roman" w:eastAsia="宋体" w:cs="Times New Roman"/>
                <w:kern w:val="0"/>
                <w:sz w:val="22"/>
                <w:highlight w:val="none"/>
              </w:rPr>
            </w:pPr>
            <w:r>
              <w:rPr>
                <w:rFonts w:ascii="Times New Roman" w:hAnsi="Times New Roman" w:eastAsia="宋体" w:cs="Times New Roman"/>
                <w:color w:val="000000"/>
                <w:kern w:val="0"/>
                <w:sz w:val="22"/>
                <w:highlight w:val="none"/>
                <w:lang w:bidi="ar"/>
              </w:rPr>
              <w:t>——</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Times New Roman" w:hAnsi="Times New Roman" w:eastAsia="宋体" w:cs="Times New Roman"/>
                <w:kern w:val="0"/>
                <w:sz w:val="22"/>
                <w:highlight w:val="none"/>
              </w:rPr>
            </w:pPr>
            <w:r>
              <w:rPr>
                <w:rFonts w:ascii="Times New Roman" w:hAnsi="Times New Roman" w:eastAsia="宋体" w:cs="Times New Roman"/>
                <w:color w:val="000000"/>
                <w:kern w:val="0"/>
                <w:sz w:val="22"/>
                <w:highlight w:val="none"/>
                <w:lang w:bidi="ar"/>
              </w:rPr>
              <w:t xml:space="preserve">82939.39 </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2"/>
                <w:highlight w:val="none"/>
              </w:rPr>
            </w:pPr>
            <w:r>
              <w:rPr>
                <w:rFonts w:ascii="Times New Roman" w:hAnsi="Times New Roman" w:eastAsia="宋体" w:cs="Times New Roman"/>
                <w:kern w:val="0"/>
                <w:sz w:val="22"/>
                <w:highlight w:val="none"/>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Times New Roman" w:hAnsi="Times New Roman" w:cs="Times New Roman"/>
                <w:sz w:val="22"/>
                <w:highlight w:val="none"/>
              </w:rPr>
            </w:pPr>
            <w:r>
              <w:rPr>
                <w:rFonts w:ascii="Times New Roman" w:hAnsi="Times New Roman" w:eastAsia="宋体" w:cs="Times New Roman"/>
                <w:color w:val="000000"/>
                <w:kern w:val="0"/>
                <w:sz w:val="22"/>
                <w:highlight w:val="none"/>
                <w:lang w:bidi="ar"/>
              </w:rPr>
              <w:t xml:space="preserve">239112.85 </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Times New Roman" w:hAnsi="Times New Roman" w:cs="Times New Roman"/>
                <w:sz w:val="22"/>
                <w:highlight w:val="none"/>
              </w:rPr>
            </w:pPr>
            <w:r>
              <w:rPr>
                <w:rFonts w:ascii="Times New Roman" w:hAnsi="Times New Roman" w:eastAsia="宋体" w:cs="Times New Roman"/>
                <w:color w:val="000000"/>
                <w:kern w:val="0"/>
                <w:sz w:val="22"/>
                <w:highlight w:val="none"/>
                <w:lang w:bidi="ar"/>
              </w:rPr>
              <w:t xml:space="preserve">32855.11 </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2"/>
                <w:highlight w:val="none"/>
              </w:rPr>
            </w:pPr>
            <w:r>
              <w:rPr>
                <w:rFonts w:ascii="Times New Roman" w:hAnsi="Times New Roman" w:eastAsia="宋体" w:cs="Times New Roman"/>
                <w:kern w:val="0"/>
                <w:sz w:val="22"/>
                <w:highlight w:val="none"/>
              </w:rPr>
              <w:t xml:space="preserve">   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Times New Roman" w:hAnsi="Times New Roman" w:cs="Times New Roman"/>
                <w:sz w:val="22"/>
                <w:highlight w:val="none"/>
              </w:rPr>
            </w:pPr>
            <w:r>
              <w:rPr>
                <w:rFonts w:ascii="Times New Roman" w:hAnsi="Times New Roman" w:eastAsia="宋体" w:cs="Times New Roman"/>
                <w:color w:val="000000"/>
                <w:kern w:val="0"/>
                <w:sz w:val="22"/>
                <w:highlight w:val="none"/>
                <w:lang w:bidi="ar"/>
              </w:rPr>
              <w:t xml:space="preserve">33261.20 </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Times New Roman" w:hAnsi="Times New Roman" w:cs="Times New Roman"/>
                <w:sz w:val="22"/>
                <w:highlight w:val="none"/>
              </w:rPr>
            </w:pPr>
            <w:r>
              <w:rPr>
                <w:rFonts w:ascii="Times New Roman" w:hAnsi="Times New Roman" w:eastAsia="宋体" w:cs="Times New Roman"/>
                <w:color w:val="000000"/>
                <w:kern w:val="0"/>
                <w:sz w:val="22"/>
                <w:highlight w:val="none"/>
                <w:lang w:bidi="ar"/>
              </w:rPr>
              <w:t xml:space="preserve">3057.71 </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2"/>
                <w:highlight w:val="none"/>
              </w:rPr>
            </w:pPr>
            <w:r>
              <w:rPr>
                <w:rFonts w:ascii="Times New Roman" w:hAnsi="Times New Roman" w:eastAsia="宋体" w:cs="Times New Roman"/>
                <w:kern w:val="0"/>
                <w:sz w:val="22"/>
                <w:highlight w:val="none"/>
              </w:rPr>
              <w:t>2、车辆（台、辆）</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Times New Roman" w:hAnsi="Times New Roman" w:cs="Times New Roman"/>
                <w:sz w:val="22"/>
                <w:highlight w:val="none"/>
              </w:rPr>
            </w:pPr>
            <w:r>
              <w:rPr>
                <w:rFonts w:ascii="Times New Roman" w:hAnsi="Times New Roman" w:eastAsia="宋体" w:cs="Times New Roman"/>
                <w:color w:val="000000"/>
                <w:kern w:val="0"/>
                <w:sz w:val="22"/>
                <w:highlight w:val="none"/>
                <w:lang w:bidi="ar"/>
              </w:rPr>
              <w:t xml:space="preserve">44.00 </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Times New Roman" w:hAnsi="Times New Roman" w:cs="Times New Roman"/>
                <w:sz w:val="22"/>
                <w:highlight w:val="none"/>
              </w:rPr>
            </w:pPr>
            <w:r>
              <w:rPr>
                <w:rFonts w:ascii="Times New Roman" w:hAnsi="Times New Roman" w:eastAsia="宋体" w:cs="Times New Roman"/>
                <w:color w:val="000000"/>
                <w:kern w:val="0"/>
                <w:sz w:val="22"/>
                <w:highlight w:val="none"/>
                <w:lang w:bidi="ar"/>
              </w:rPr>
              <w:t xml:space="preserve">714.74 </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highlight w:val="none"/>
              </w:rPr>
            </w:pPr>
            <w:r>
              <w:rPr>
                <w:rFonts w:ascii="Times New Roman" w:hAnsi="Times New Roman" w:eastAsia="宋体" w:cs="Times New Roman"/>
                <w:kern w:val="0"/>
                <w:sz w:val="22"/>
                <w:highlight w:val="none"/>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Times New Roman" w:hAnsi="Times New Roman" w:cs="Times New Roman"/>
                <w:sz w:val="22"/>
                <w:highlight w:val="none"/>
              </w:rPr>
            </w:pPr>
            <w:r>
              <w:rPr>
                <w:rFonts w:ascii="Times New Roman" w:hAnsi="Times New Roman" w:eastAsia="宋体" w:cs="Times New Roman"/>
                <w:color w:val="000000"/>
                <w:kern w:val="0"/>
                <w:sz w:val="22"/>
                <w:highlight w:val="none"/>
                <w:lang w:bidi="ar"/>
              </w:rPr>
              <w:t xml:space="preserve">426.00 </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Times New Roman" w:hAnsi="Times New Roman" w:cs="Times New Roman"/>
                <w:sz w:val="22"/>
                <w:highlight w:val="none"/>
              </w:rPr>
            </w:pPr>
            <w:r>
              <w:rPr>
                <w:rFonts w:ascii="Times New Roman" w:hAnsi="Times New Roman" w:eastAsia="宋体" w:cs="Times New Roman"/>
                <w:color w:val="000000"/>
                <w:kern w:val="0"/>
                <w:sz w:val="22"/>
                <w:highlight w:val="none"/>
                <w:lang w:bidi="ar"/>
              </w:rPr>
              <w:t xml:space="preserve">23290.23 </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2"/>
                <w:highlight w:val="none"/>
              </w:rPr>
            </w:pPr>
            <w:r>
              <w:rPr>
                <w:rFonts w:ascii="Times New Roman" w:hAnsi="Times New Roman" w:eastAsia="宋体" w:cs="Times New Roman"/>
                <w:kern w:val="0"/>
                <w:sz w:val="22"/>
                <w:highlight w:val="none"/>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Times New Roman" w:hAnsi="Times New Roman" w:cs="Times New Roman"/>
                <w:sz w:val="22"/>
                <w:highlight w:val="none"/>
              </w:rPr>
            </w:pPr>
            <w:r>
              <w:rPr>
                <w:rFonts w:ascii="Times New Roman" w:hAnsi="Times New Roman" w:eastAsia="宋体" w:cs="Times New Roman"/>
                <w:color w:val="000000"/>
                <w:kern w:val="0"/>
                <w:sz w:val="22"/>
                <w:highlight w:val="none"/>
                <w:lang w:bidi="ar"/>
              </w:rPr>
              <w:t xml:space="preserve">18645.00 </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Times New Roman" w:hAnsi="Times New Roman" w:cs="Times New Roman"/>
                <w:sz w:val="22"/>
                <w:highlight w:val="none"/>
              </w:rPr>
            </w:pPr>
            <w:r>
              <w:rPr>
                <w:rFonts w:ascii="Times New Roman" w:hAnsi="Times New Roman" w:eastAsia="宋体" w:cs="Times New Roman"/>
                <w:color w:val="000000"/>
                <w:kern w:val="0"/>
                <w:sz w:val="22"/>
                <w:highlight w:val="none"/>
                <w:lang w:bidi="ar"/>
              </w:rPr>
              <w:t xml:space="preserve">26079.31 </w:t>
            </w:r>
          </w:p>
        </w:tc>
      </w:tr>
    </w:tbl>
    <w:p>
      <w:pPr>
        <w:autoSpaceDE w:val="0"/>
        <w:autoSpaceDN w:val="0"/>
        <w:adjustRightInd w:val="0"/>
        <w:ind w:left="198" w:firstLine="640" w:firstLineChars="200"/>
        <w:jc w:val="left"/>
        <w:rPr>
          <w:rFonts w:ascii="Times New Roman" w:hAnsi="Times New Roman" w:eastAsia="黑体" w:cs="Times New Roman"/>
          <w:sz w:val="32"/>
          <w:szCs w:val="32"/>
          <w:highlight w:val="none"/>
        </w:rPr>
      </w:pPr>
      <w:r>
        <w:rPr>
          <w:rFonts w:ascii="Times New Roman" w:hAnsi="Times New Roman" w:eastAsia="黑体" w:cs="Times New Roman"/>
          <w:sz w:val="32"/>
          <w:szCs w:val="32"/>
          <w:highlight w:val="none"/>
        </w:rPr>
        <w:t>八、名词解释</w:t>
      </w:r>
    </w:p>
    <w:p>
      <w:pPr>
        <w:tabs>
          <w:tab w:val="left" w:pos="11490"/>
        </w:tabs>
        <w:ind w:firstLine="643"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b/>
          <w:sz w:val="32"/>
          <w:szCs w:val="32"/>
          <w:highlight w:val="none"/>
        </w:rPr>
        <w:t>1、一般公共预算拨款收入：</w:t>
      </w:r>
      <w:r>
        <w:rPr>
          <w:rFonts w:ascii="Times New Roman" w:hAnsi="Times New Roman" w:eastAsia="方正仿宋_GBK" w:cs="Times New Roman"/>
          <w:sz w:val="32"/>
          <w:szCs w:val="32"/>
          <w:highlight w:val="none"/>
        </w:rPr>
        <w:t>指省级财政当年拨付的资金。</w:t>
      </w:r>
    </w:p>
    <w:p>
      <w:pPr>
        <w:tabs>
          <w:tab w:val="left" w:pos="11490"/>
        </w:tabs>
        <w:ind w:firstLine="643"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b/>
          <w:sz w:val="32"/>
          <w:szCs w:val="32"/>
          <w:highlight w:val="none"/>
        </w:rPr>
        <w:t>2、事业收入：</w:t>
      </w:r>
      <w:r>
        <w:rPr>
          <w:rFonts w:ascii="Times New Roman" w:hAnsi="Times New Roman" w:eastAsia="方正仿宋_GBK" w:cs="Times New Roman"/>
          <w:sz w:val="32"/>
          <w:szCs w:val="32"/>
          <w:highlight w:val="none"/>
        </w:rPr>
        <w:t>指事业单位开展专业业务活动及辅助活动所取得的收入。</w:t>
      </w:r>
    </w:p>
    <w:p>
      <w:pPr>
        <w:tabs>
          <w:tab w:val="left" w:pos="11490"/>
        </w:tabs>
        <w:ind w:firstLine="643" w:firstLineChars="200"/>
        <w:rPr>
          <w:rFonts w:ascii="Times New Roman" w:hAnsi="Times New Roman" w:eastAsia="方正仿宋_GBK" w:cs="Times New Roman"/>
          <w:b/>
          <w:sz w:val="32"/>
          <w:szCs w:val="32"/>
          <w:highlight w:val="none"/>
        </w:rPr>
      </w:pPr>
      <w:r>
        <w:rPr>
          <w:rFonts w:ascii="Times New Roman" w:hAnsi="Times New Roman" w:eastAsia="方正仿宋_GBK" w:cs="Times New Roman"/>
          <w:b/>
          <w:sz w:val="32"/>
          <w:szCs w:val="32"/>
          <w:highlight w:val="none"/>
        </w:rPr>
        <w:t>3、其他收入：</w:t>
      </w:r>
      <w:r>
        <w:rPr>
          <w:rFonts w:ascii="Times New Roman" w:hAnsi="Times New Roman" w:eastAsia="方正仿宋_GBK" w:cs="Times New Roman"/>
          <w:sz w:val="32"/>
          <w:szCs w:val="32"/>
          <w:highlight w:val="none"/>
        </w:rPr>
        <w:t>指除“一般公共预算拨款收入”、“事业收入”等以外的收入。主要是按规定动用的租房收入、存款利息收入等。</w:t>
      </w:r>
    </w:p>
    <w:p>
      <w:pPr>
        <w:tabs>
          <w:tab w:val="left" w:pos="11490"/>
        </w:tabs>
        <w:ind w:firstLine="643"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b/>
          <w:sz w:val="32"/>
          <w:szCs w:val="32"/>
          <w:highlight w:val="none"/>
        </w:rPr>
        <w:t>4、基本支出：</w:t>
      </w:r>
      <w:r>
        <w:rPr>
          <w:rFonts w:ascii="Times New Roman" w:hAnsi="Times New Roman" w:eastAsia="方正仿宋_GBK" w:cs="Times New Roman"/>
          <w:sz w:val="32"/>
          <w:szCs w:val="32"/>
          <w:highlight w:val="none"/>
        </w:rPr>
        <w:t>指为保障机构正常运转、完成日常工作任务而发生的人员支出和公用支出。</w:t>
      </w:r>
    </w:p>
    <w:p>
      <w:pPr>
        <w:tabs>
          <w:tab w:val="left" w:pos="11490"/>
        </w:tabs>
        <w:ind w:firstLine="643"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b/>
          <w:sz w:val="32"/>
          <w:szCs w:val="32"/>
          <w:highlight w:val="none"/>
        </w:rPr>
        <w:t>5、项目支出：</w:t>
      </w:r>
      <w:r>
        <w:rPr>
          <w:rFonts w:ascii="Times New Roman" w:hAnsi="Times New Roman" w:eastAsia="方正仿宋_GBK" w:cs="Times New Roman"/>
          <w:sz w:val="32"/>
          <w:szCs w:val="32"/>
          <w:highlight w:val="none"/>
        </w:rPr>
        <w:t>指在基本支出之外为完成特定行政任务和事业发展目标所发生的支出。</w:t>
      </w:r>
    </w:p>
    <w:p>
      <w:pPr>
        <w:tabs>
          <w:tab w:val="left" w:pos="11490"/>
        </w:tabs>
        <w:ind w:firstLine="643"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b/>
          <w:sz w:val="32"/>
          <w:szCs w:val="32"/>
          <w:highlight w:val="none"/>
        </w:rPr>
        <w:t>6、上缴上级支出：</w:t>
      </w:r>
      <w:r>
        <w:rPr>
          <w:rFonts w:ascii="Times New Roman" w:hAnsi="Times New Roman" w:eastAsia="方正仿宋_GBK" w:cs="Times New Roman"/>
          <w:sz w:val="32"/>
          <w:szCs w:val="32"/>
          <w:highlight w:val="none"/>
        </w:rPr>
        <w:t>指下级单位上缴上级的支出。</w:t>
      </w:r>
    </w:p>
    <w:p>
      <w:pPr>
        <w:tabs>
          <w:tab w:val="left" w:pos="11490"/>
        </w:tabs>
        <w:ind w:firstLine="643"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b/>
          <w:sz w:val="32"/>
          <w:szCs w:val="32"/>
          <w:highlight w:val="none"/>
        </w:rPr>
        <w:t>7、“三公”经费：</w:t>
      </w:r>
      <w:r>
        <w:rPr>
          <w:rFonts w:ascii="Times New Roman" w:hAnsi="Times New Roman" w:eastAsia="方正仿宋_GBK" w:cs="Times New Roman"/>
          <w:sz w:val="32"/>
          <w:szCs w:val="32"/>
          <w:highlight w:val="none"/>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ind w:firstLine="643"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b/>
          <w:sz w:val="32"/>
          <w:szCs w:val="32"/>
          <w:highlight w:val="none"/>
        </w:rPr>
        <w:t>8、机关运行费：</w:t>
      </w:r>
      <w:r>
        <w:rPr>
          <w:rFonts w:ascii="Times New Roman" w:hAnsi="Times New Roman" w:eastAsia="方正仿宋_GBK" w:cs="Times New Roman"/>
          <w:sz w:val="32"/>
          <w:szCs w:val="32"/>
          <w:highlight w:val="none"/>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tabs>
          <w:tab w:val="left" w:pos="11490"/>
        </w:tabs>
        <w:ind w:firstLine="643"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b/>
          <w:sz w:val="32"/>
          <w:szCs w:val="32"/>
          <w:highlight w:val="none"/>
        </w:rPr>
        <w:t>9、上年结转：</w:t>
      </w:r>
      <w:r>
        <w:rPr>
          <w:rFonts w:ascii="Times New Roman" w:hAnsi="Times New Roman" w:eastAsia="方正仿宋_GBK" w:cs="Times New Roman"/>
          <w:sz w:val="32"/>
          <w:szCs w:val="32"/>
          <w:highlight w:val="none"/>
        </w:rPr>
        <w:t>指以前年度尚未完成、结转到本年仍按原规定用途继续使用的资金。</w:t>
      </w:r>
    </w:p>
    <w:p>
      <w:pPr>
        <w:autoSpaceDE w:val="0"/>
        <w:autoSpaceDN w:val="0"/>
        <w:adjustRightInd w:val="0"/>
        <w:ind w:firstLine="640" w:firstLineChars="200"/>
        <w:jc w:val="left"/>
        <w:rPr>
          <w:rFonts w:ascii="Times New Roman" w:hAnsi="Times New Roman" w:eastAsia="黑体" w:cs="Times New Roman"/>
          <w:sz w:val="32"/>
          <w:szCs w:val="32"/>
          <w:highlight w:val="none"/>
        </w:rPr>
      </w:pPr>
      <w:r>
        <w:rPr>
          <w:rFonts w:ascii="Times New Roman" w:hAnsi="Times New Roman" w:eastAsia="黑体" w:cs="Times New Roman"/>
          <w:sz w:val="32"/>
          <w:szCs w:val="32"/>
          <w:highlight w:val="none"/>
        </w:rPr>
        <w:t>九、其他需要说明的事项</w:t>
      </w:r>
    </w:p>
    <w:p>
      <w:pPr>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我部门无其他需要说明的事项。</w:t>
      </w:r>
    </w:p>
    <w:sectPr>
      <w:pgSz w:w="16838" w:h="11906" w:orient="landscape"/>
      <w:pgMar w:top="1440" w:right="1803" w:bottom="1440" w:left="180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2000000000000000000"/>
    <w:charset w:val="86"/>
    <w:family w:val="script"/>
    <w:pitch w:val="default"/>
    <w:sig w:usb0="A00002BF" w:usb1="38CF7CFA" w:usb2="00082016" w:usb3="00000000" w:csb0="00040001" w:csb1="00000000"/>
  </w:font>
  <w:font w:name="方正仿宋_GBK">
    <w:panose1 w:val="02000000000000000000"/>
    <w:charset w:val="86"/>
    <w:family w:val="script"/>
    <w:pitch w:val="default"/>
    <w:sig w:usb0="A00002BF" w:usb1="38CF7CFA" w:usb2="00082016" w:usb3="00000000" w:csb0="00040001" w:csb1="00000000"/>
  </w:font>
  <w:font w:name="方正书宋_GBK">
    <w:panose1 w:val="02000000000000000000"/>
    <w:charset w:val="86"/>
    <w:family w:val="script"/>
    <w:pitch w:val="default"/>
    <w:sig w:usb0="A00002BF" w:usb1="38CF7CFA" w:usb2="00082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574F65"/>
    <w:multiLevelType w:val="singleLevel"/>
    <w:tmpl w:val="B6574F65"/>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yOTZjYjY4M2IwZmJmMDFlNDA0OTQyMDM3ZWI5MDIifQ=="/>
  </w:docVars>
  <w:rsids>
    <w:rsidRoot w:val="00F66032"/>
    <w:rsid w:val="0000559F"/>
    <w:rsid w:val="00034786"/>
    <w:rsid w:val="00037AF6"/>
    <w:rsid w:val="000405D0"/>
    <w:rsid w:val="0004257D"/>
    <w:rsid w:val="00042F57"/>
    <w:rsid w:val="0006483E"/>
    <w:rsid w:val="00075D5F"/>
    <w:rsid w:val="0008102F"/>
    <w:rsid w:val="00087AAF"/>
    <w:rsid w:val="000B529B"/>
    <w:rsid w:val="000C3A19"/>
    <w:rsid w:val="000E617A"/>
    <w:rsid w:val="00104D5C"/>
    <w:rsid w:val="001245BB"/>
    <w:rsid w:val="001251A3"/>
    <w:rsid w:val="00146AA7"/>
    <w:rsid w:val="0015757C"/>
    <w:rsid w:val="0018714B"/>
    <w:rsid w:val="0019071F"/>
    <w:rsid w:val="001B4EF3"/>
    <w:rsid w:val="001B5B76"/>
    <w:rsid w:val="001F7873"/>
    <w:rsid w:val="00201B2D"/>
    <w:rsid w:val="00241FD4"/>
    <w:rsid w:val="00251B12"/>
    <w:rsid w:val="00296113"/>
    <w:rsid w:val="002A673A"/>
    <w:rsid w:val="002C07BE"/>
    <w:rsid w:val="002C5E13"/>
    <w:rsid w:val="002C62BC"/>
    <w:rsid w:val="002C7DF9"/>
    <w:rsid w:val="002E0EB8"/>
    <w:rsid w:val="002F126F"/>
    <w:rsid w:val="002F3E58"/>
    <w:rsid w:val="0030542C"/>
    <w:rsid w:val="00311B7A"/>
    <w:rsid w:val="0031566F"/>
    <w:rsid w:val="00372FA3"/>
    <w:rsid w:val="003D24CB"/>
    <w:rsid w:val="003D2C83"/>
    <w:rsid w:val="003D417F"/>
    <w:rsid w:val="003F103A"/>
    <w:rsid w:val="003F60E9"/>
    <w:rsid w:val="004248B8"/>
    <w:rsid w:val="00424943"/>
    <w:rsid w:val="0043175C"/>
    <w:rsid w:val="0043380A"/>
    <w:rsid w:val="00436327"/>
    <w:rsid w:val="00437296"/>
    <w:rsid w:val="00451590"/>
    <w:rsid w:val="00451871"/>
    <w:rsid w:val="004631FC"/>
    <w:rsid w:val="004706DE"/>
    <w:rsid w:val="00472923"/>
    <w:rsid w:val="00485694"/>
    <w:rsid w:val="0049455E"/>
    <w:rsid w:val="00496109"/>
    <w:rsid w:val="004B0C3A"/>
    <w:rsid w:val="004D5788"/>
    <w:rsid w:val="004E3066"/>
    <w:rsid w:val="004E74CD"/>
    <w:rsid w:val="005069C1"/>
    <w:rsid w:val="00516E04"/>
    <w:rsid w:val="00565588"/>
    <w:rsid w:val="00572067"/>
    <w:rsid w:val="00573562"/>
    <w:rsid w:val="00590ECE"/>
    <w:rsid w:val="005915C2"/>
    <w:rsid w:val="00592ADD"/>
    <w:rsid w:val="005A2F44"/>
    <w:rsid w:val="00602878"/>
    <w:rsid w:val="00614A29"/>
    <w:rsid w:val="0061668A"/>
    <w:rsid w:val="00643AA7"/>
    <w:rsid w:val="00653C6B"/>
    <w:rsid w:val="0066346C"/>
    <w:rsid w:val="00673D76"/>
    <w:rsid w:val="00674CD7"/>
    <w:rsid w:val="006854F0"/>
    <w:rsid w:val="0069624B"/>
    <w:rsid w:val="006A0731"/>
    <w:rsid w:val="006B1C4A"/>
    <w:rsid w:val="006B610D"/>
    <w:rsid w:val="006D2233"/>
    <w:rsid w:val="006E49F5"/>
    <w:rsid w:val="006E7E97"/>
    <w:rsid w:val="007013C8"/>
    <w:rsid w:val="00717B1E"/>
    <w:rsid w:val="00753836"/>
    <w:rsid w:val="0075393C"/>
    <w:rsid w:val="00754592"/>
    <w:rsid w:val="0077207E"/>
    <w:rsid w:val="00776C08"/>
    <w:rsid w:val="00786726"/>
    <w:rsid w:val="007B65AF"/>
    <w:rsid w:val="007C180B"/>
    <w:rsid w:val="007C219A"/>
    <w:rsid w:val="007C4F9B"/>
    <w:rsid w:val="007D08DC"/>
    <w:rsid w:val="007E1DA8"/>
    <w:rsid w:val="007F6C26"/>
    <w:rsid w:val="00813208"/>
    <w:rsid w:val="008334AE"/>
    <w:rsid w:val="00836FED"/>
    <w:rsid w:val="0083724E"/>
    <w:rsid w:val="00845CD2"/>
    <w:rsid w:val="00850254"/>
    <w:rsid w:val="00852B0D"/>
    <w:rsid w:val="00881692"/>
    <w:rsid w:val="00883D1A"/>
    <w:rsid w:val="008A25C2"/>
    <w:rsid w:val="008A6576"/>
    <w:rsid w:val="008B3CC5"/>
    <w:rsid w:val="008B52CD"/>
    <w:rsid w:val="008E4261"/>
    <w:rsid w:val="008F4662"/>
    <w:rsid w:val="00905D08"/>
    <w:rsid w:val="00925753"/>
    <w:rsid w:val="009425F4"/>
    <w:rsid w:val="00966C5C"/>
    <w:rsid w:val="00973104"/>
    <w:rsid w:val="00995BF0"/>
    <w:rsid w:val="009A16D5"/>
    <w:rsid w:val="009A353D"/>
    <w:rsid w:val="009B0B77"/>
    <w:rsid w:val="009B511E"/>
    <w:rsid w:val="009C7241"/>
    <w:rsid w:val="00A02FED"/>
    <w:rsid w:val="00A44E3D"/>
    <w:rsid w:val="00A524BD"/>
    <w:rsid w:val="00A62942"/>
    <w:rsid w:val="00A72D2E"/>
    <w:rsid w:val="00A74447"/>
    <w:rsid w:val="00A74CE5"/>
    <w:rsid w:val="00A911E7"/>
    <w:rsid w:val="00A939D9"/>
    <w:rsid w:val="00B07D9E"/>
    <w:rsid w:val="00B20712"/>
    <w:rsid w:val="00B43238"/>
    <w:rsid w:val="00B45DD3"/>
    <w:rsid w:val="00B52632"/>
    <w:rsid w:val="00B727A9"/>
    <w:rsid w:val="00B75216"/>
    <w:rsid w:val="00B91D52"/>
    <w:rsid w:val="00B9490F"/>
    <w:rsid w:val="00BA1ACD"/>
    <w:rsid w:val="00BA534E"/>
    <w:rsid w:val="00BD09F8"/>
    <w:rsid w:val="00BD4B2D"/>
    <w:rsid w:val="00BE0E8E"/>
    <w:rsid w:val="00C0360F"/>
    <w:rsid w:val="00C229F7"/>
    <w:rsid w:val="00CA7176"/>
    <w:rsid w:val="00CB3D48"/>
    <w:rsid w:val="00CB4665"/>
    <w:rsid w:val="00CC1957"/>
    <w:rsid w:val="00CC75B0"/>
    <w:rsid w:val="00CD2773"/>
    <w:rsid w:val="00CD31CC"/>
    <w:rsid w:val="00CE143B"/>
    <w:rsid w:val="00D0024A"/>
    <w:rsid w:val="00D27003"/>
    <w:rsid w:val="00DA03CB"/>
    <w:rsid w:val="00DB4A9B"/>
    <w:rsid w:val="00DC09A8"/>
    <w:rsid w:val="00DE0873"/>
    <w:rsid w:val="00E167C7"/>
    <w:rsid w:val="00E2482E"/>
    <w:rsid w:val="00E273A5"/>
    <w:rsid w:val="00E41AAA"/>
    <w:rsid w:val="00E61DF2"/>
    <w:rsid w:val="00E73D47"/>
    <w:rsid w:val="00E82C63"/>
    <w:rsid w:val="00EC47F6"/>
    <w:rsid w:val="00EE65B8"/>
    <w:rsid w:val="00F149E2"/>
    <w:rsid w:val="00F159B6"/>
    <w:rsid w:val="00F66032"/>
    <w:rsid w:val="00F728BF"/>
    <w:rsid w:val="00F87C1E"/>
    <w:rsid w:val="00F958C2"/>
    <w:rsid w:val="00FA3D33"/>
    <w:rsid w:val="00FD351A"/>
    <w:rsid w:val="00FE75D7"/>
    <w:rsid w:val="010D769D"/>
    <w:rsid w:val="016A72F8"/>
    <w:rsid w:val="01DF3777"/>
    <w:rsid w:val="08F81457"/>
    <w:rsid w:val="097800DF"/>
    <w:rsid w:val="09EF5240"/>
    <w:rsid w:val="0C3F76DC"/>
    <w:rsid w:val="0CC42E57"/>
    <w:rsid w:val="0DB536E6"/>
    <w:rsid w:val="0F2945F2"/>
    <w:rsid w:val="0F9452D1"/>
    <w:rsid w:val="10E00FA7"/>
    <w:rsid w:val="12750BB5"/>
    <w:rsid w:val="12923D0A"/>
    <w:rsid w:val="1628372A"/>
    <w:rsid w:val="16BD6E9B"/>
    <w:rsid w:val="183F3392"/>
    <w:rsid w:val="1A3E318F"/>
    <w:rsid w:val="1BAC100A"/>
    <w:rsid w:val="1CD26EB9"/>
    <w:rsid w:val="1D0E7635"/>
    <w:rsid w:val="1D7D7503"/>
    <w:rsid w:val="1D975676"/>
    <w:rsid w:val="1E880975"/>
    <w:rsid w:val="1FDD6EF6"/>
    <w:rsid w:val="21CD4D50"/>
    <w:rsid w:val="21DF7F5C"/>
    <w:rsid w:val="229863AF"/>
    <w:rsid w:val="23E60E28"/>
    <w:rsid w:val="259126D3"/>
    <w:rsid w:val="28200E7B"/>
    <w:rsid w:val="28463123"/>
    <w:rsid w:val="28A61B7B"/>
    <w:rsid w:val="29E63C56"/>
    <w:rsid w:val="2A5D3A75"/>
    <w:rsid w:val="2DE731BD"/>
    <w:rsid w:val="2E6C3A7D"/>
    <w:rsid w:val="2F625E2B"/>
    <w:rsid w:val="2FF3376B"/>
    <w:rsid w:val="3256084C"/>
    <w:rsid w:val="33DA0A73"/>
    <w:rsid w:val="34B0218E"/>
    <w:rsid w:val="35812A08"/>
    <w:rsid w:val="36B72772"/>
    <w:rsid w:val="382B0897"/>
    <w:rsid w:val="387E49A8"/>
    <w:rsid w:val="39743F33"/>
    <w:rsid w:val="3F7C194B"/>
    <w:rsid w:val="44860D3D"/>
    <w:rsid w:val="45486A84"/>
    <w:rsid w:val="45F13A51"/>
    <w:rsid w:val="4635455D"/>
    <w:rsid w:val="479F1DC0"/>
    <w:rsid w:val="4BC365C6"/>
    <w:rsid w:val="4C2E19B6"/>
    <w:rsid w:val="4CE574AC"/>
    <w:rsid w:val="4F04746F"/>
    <w:rsid w:val="4FEA147F"/>
    <w:rsid w:val="51514E61"/>
    <w:rsid w:val="53FC4953"/>
    <w:rsid w:val="553546E6"/>
    <w:rsid w:val="55604D4D"/>
    <w:rsid w:val="57E2480C"/>
    <w:rsid w:val="5B17024C"/>
    <w:rsid w:val="5C4C7440"/>
    <w:rsid w:val="5C5C3558"/>
    <w:rsid w:val="5D7A2B3D"/>
    <w:rsid w:val="5F550743"/>
    <w:rsid w:val="5FA42129"/>
    <w:rsid w:val="617F0B19"/>
    <w:rsid w:val="65E044C6"/>
    <w:rsid w:val="66446422"/>
    <w:rsid w:val="67EE45A1"/>
    <w:rsid w:val="68643A87"/>
    <w:rsid w:val="6A0D5F61"/>
    <w:rsid w:val="6B9C3CAA"/>
    <w:rsid w:val="6C954425"/>
    <w:rsid w:val="6F572028"/>
    <w:rsid w:val="6FBB5079"/>
    <w:rsid w:val="740B6DDE"/>
    <w:rsid w:val="746E6CFB"/>
    <w:rsid w:val="75B01068"/>
    <w:rsid w:val="75FC523D"/>
    <w:rsid w:val="760339F7"/>
    <w:rsid w:val="76636D27"/>
    <w:rsid w:val="7691047B"/>
    <w:rsid w:val="79053FE8"/>
    <w:rsid w:val="791938BC"/>
    <w:rsid w:val="7BE75B20"/>
    <w:rsid w:val="7BFA3630"/>
    <w:rsid w:val="7E193685"/>
    <w:rsid w:val="7E5758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alloon Text"/>
    <w:basedOn w:val="1"/>
    <w:link w:val="15"/>
    <w:semiHidden/>
    <w:unhideWhenUsed/>
    <w:uiPriority w:val="99"/>
    <w:rPr>
      <w:sz w:val="18"/>
      <w:szCs w:val="18"/>
    </w:rPr>
  </w:style>
  <w:style w:type="paragraph" w:styleId="3">
    <w:name w:val="footer"/>
    <w:basedOn w:val="1"/>
    <w:link w:val="14"/>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3"/>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7"/>
    <w:semiHidden/>
    <w:unhideWhenUsed/>
    <w:qFormat/>
    <w:uiPriority w:val="99"/>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character" w:styleId="10">
    <w:name w:val="page number"/>
    <w:semiHidden/>
    <w:unhideWhenUsed/>
    <w:qFormat/>
    <w:uiPriority w:val="99"/>
  </w:style>
  <w:style w:type="character" w:styleId="11">
    <w:name w:val="Hyperlink"/>
    <w:unhideWhenUsed/>
    <w:qFormat/>
    <w:uiPriority w:val="99"/>
    <w:rPr>
      <w:color w:val="0000FF"/>
      <w:u w:val="single"/>
    </w:rPr>
  </w:style>
  <w:style w:type="character" w:styleId="12">
    <w:name w:val="footnote reference"/>
    <w:semiHidden/>
    <w:unhideWhenUsed/>
    <w:qFormat/>
    <w:uiPriority w:val="99"/>
    <w:rPr>
      <w:vertAlign w:val="superscript"/>
    </w:rPr>
  </w:style>
  <w:style w:type="character" w:customStyle="1" w:styleId="13">
    <w:name w:val="页眉 Char"/>
    <w:basedOn w:val="9"/>
    <w:link w:val="4"/>
    <w:qFormat/>
    <w:uiPriority w:val="99"/>
    <w:rPr>
      <w:rFonts w:ascii="Times New Roman" w:hAnsi="Times New Roman" w:eastAsia="宋体" w:cs="Times New Roman"/>
      <w:sz w:val="18"/>
      <w:szCs w:val="18"/>
    </w:rPr>
  </w:style>
  <w:style w:type="character" w:customStyle="1" w:styleId="14">
    <w:name w:val="页脚 Char"/>
    <w:basedOn w:val="9"/>
    <w:link w:val="3"/>
    <w:qFormat/>
    <w:uiPriority w:val="99"/>
    <w:rPr>
      <w:rFonts w:ascii="Times New Roman" w:hAnsi="Times New Roman" w:eastAsia="宋体" w:cs="Times New Roman"/>
      <w:sz w:val="18"/>
      <w:szCs w:val="18"/>
    </w:rPr>
  </w:style>
  <w:style w:type="character" w:customStyle="1" w:styleId="15">
    <w:name w:val="批注框文本 Char"/>
    <w:basedOn w:val="9"/>
    <w:link w:val="2"/>
    <w:semiHidden/>
    <w:qFormat/>
    <w:uiPriority w:val="99"/>
    <w:rPr>
      <w:sz w:val="18"/>
      <w:szCs w:val="18"/>
    </w:rPr>
  </w:style>
  <w:style w:type="paragraph" w:customStyle="1" w:styleId="16">
    <w:name w:val="Default"/>
    <w:qFormat/>
    <w:uiPriority w:val="0"/>
    <w:pPr>
      <w:widowControl w:val="0"/>
      <w:autoSpaceDE w:val="0"/>
      <w:autoSpaceDN w:val="0"/>
      <w:adjustRightInd w:val="0"/>
    </w:pPr>
    <w:rPr>
      <w:rFonts w:ascii="Times New Roman" w:hAnsi="Times New Roman" w:cs="Times New Roman" w:eastAsiaTheme="minorEastAsia"/>
      <w:color w:val="000000"/>
      <w:sz w:val="24"/>
      <w:szCs w:val="24"/>
      <w:lang w:val="en-US" w:eastAsia="zh-CN" w:bidi="ar-SA"/>
    </w:rPr>
  </w:style>
  <w:style w:type="character" w:customStyle="1" w:styleId="17">
    <w:name w:val="脚注文本 Char"/>
    <w:basedOn w:val="9"/>
    <w:link w:val="6"/>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F1941-3F2A-41BD-99E3-8B8CCF8B57D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141</Pages>
  <Words>11550</Words>
  <Characters>65837</Characters>
  <Lines>548</Lines>
  <Paragraphs>154</Paragraphs>
  <TotalTime>66</TotalTime>
  <ScaleCrop>false</ScaleCrop>
  <LinksUpToDate>false</LinksUpToDate>
  <CharactersWithSpaces>77233</CharactersWithSpaces>
  <Application>WPS Office_11.8.2.12011_F1E327BC-269C-435d-A152-05C5408002CA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2019-01-15T00:52:00Z</dcterms:created>
  <dc:creator>guest</dc:creator>
  <cp:lastModifiedBy>Administrator</cp:lastModifiedBy>
  <cp:lastPrinted>2017-11-09T01:12:00Z</cp:lastPrinted>
  <dcterms:modified xsi:type="dcterms:W3CDTF">2024-01-18T08:58:48Z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424892923_btnclosed</vt:lpwstr>
  </property>
  <property fmtid="{D5CDD505-2E9C-101B-9397-08002B2CF9AE}" pid="3" name="KSOProductBuildVer">
    <vt:lpwstr>2052-11.8.2.12011</vt:lpwstr>
  </property>
  <property fmtid="{D5CDD505-2E9C-101B-9397-08002B2CF9AE}" pid="4" name="ICV">
    <vt:lpwstr>449489FECEDE48F09556837F8AE72EF5_12</vt:lpwstr>
  </property>
</Properties>
</file>