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highlight w:val="none"/>
        </w:rPr>
      </w:pPr>
      <w:r>
        <w:rPr>
          <w:rFonts w:ascii="Times New Roman" w:hAnsi="Times New Roman" w:eastAsia="方正小标宋_GBK" w:cs="Times New Roman"/>
          <w:sz w:val="44"/>
          <w:szCs w:val="44"/>
          <w:highlight w:val="none"/>
        </w:rPr>
        <w:t>河北省</w:t>
      </w:r>
      <w:r>
        <w:rPr>
          <w:rFonts w:hint="eastAsia" w:ascii="Times New Roman" w:hAnsi="Times New Roman" w:eastAsia="方正小标宋_GBK" w:cs="Times New Roman"/>
          <w:sz w:val="44"/>
          <w:szCs w:val="44"/>
          <w:highlight w:val="none"/>
        </w:rPr>
        <w:t>农林科学院</w:t>
      </w:r>
      <w:r>
        <w:rPr>
          <w:rFonts w:ascii="Times New Roman" w:hAnsi="Times New Roman" w:eastAsia="方正小标宋_GBK" w:cs="Times New Roman"/>
          <w:sz w:val="44"/>
          <w:szCs w:val="44"/>
          <w:highlight w:val="none"/>
        </w:rPr>
        <w:t>201</w:t>
      </w:r>
      <w:r>
        <w:rPr>
          <w:rFonts w:hint="eastAsia" w:ascii="Times New Roman" w:hAnsi="Times New Roman" w:eastAsia="方正小标宋_GBK" w:cs="Times New Roman"/>
          <w:sz w:val="44"/>
          <w:szCs w:val="44"/>
          <w:highlight w:val="none"/>
        </w:rPr>
        <w:t>8</w:t>
      </w:r>
      <w:r>
        <w:rPr>
          <w:rFonts w:ascii="Times New Roman" w:hAnsi="Times New Roman" w:eastAsia="方正小标宋_GBK" w:cs="Times New Roman"/>
          <w:sz w:val="44"/>
          <w:szCs w:val="44"/>
          <w:highlight w:val="none"/>
        </w:rPr>
        <w:t>年部门预算信息公开</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按照</w:t>
      </w:r>
      <w:r>
        <w:rPr>
          <w:rFonts w:hint="eastAsia"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中华人民共和国</w:t>
      </w:r>
      <w:r>
        <w:rPr>
          <w:rFonts w:hint="eastAsia" w:ascii="Times New Roman" w:hAnsi="Times New Roman" w:eastAsia="方正仿宋_GBK" w:cs="Times New Roman"/>
          <w:sz w:val="32"/>
          <w:szCs w:val="32"/>
          <w:highlight w:val="none"/>
        </w:rPr>
        <w:t>预算法》</w:t>
      </w:r>
      <w:r>
        <w:rPr>
          <w:rFonts w:hint="eastAsia" w:ascii="Times New Roman" w:hAnsi="Times New Roman" w:eastAsia="方正仿宋_GBK" w:cs="Times New Roman"/>
          <w:sz w:val="32"/>
          <w:szCs w:val="32"/>
          <w:highlight w:val="none"/>
        </w:rPr>
        <w:t>、</w:t>
      </w:r>
      <w:r>
        <w:rPr>
          <w:rFonts w:ascii="Times New Roman" w:hAnsi="Times New Roman" w:eastAsia="方正仿宋_GBK" w:cs="Times New Roman"/>
          <w:sz w:val="32"/>
          <w:szCs w:val="32"/>
          <w:highlight w:val="none"/>
        </w:rPr>
        <w:t>《地方预决算公开操作规程》和《河北省省级预算公开办法》</w:t>
      </w:r>
      <w:r>
        <w:rPr>
          <w:rFonts w:hint="eastAsia" w:ascii="Times New Roman" w:hAnsi="Times New Roman" w:eastAsia="方正仿宋_GBK" w:cs="Times New Roman"/>
          <w:sz w:val="32"/>
          <w:szCs w:val="32"/>
          <w:highlight w:val="none"/>
        </w:rPr>
        <w:t>规定</w:t>
      </w:r>
      <w:r>
        <w:rPr>
          <w:rFonts w:ascii="Times New Roman" w:hAnsi="Times New Roman" w:eastAsia="方正仿宋_GBK" w:cs="Times New Roman"/>
          <w:sz w:val="32"/>
          <w:szCs w:val="32"/>
          <w:highlight w:val="none"/>
        </w:rPr>
        <w:t>，现将河北省</w:t>
      </w:r>
      <w:r>
        <w:rPr>
          <w:rFonts w:hint="eastAsia" w:ascii="Times New Roman" w:hAnsi="Times New Roman" w:eastAsia="方正仿宋_GBK" w:cs="Times New Roman"/>
          <w:sz w:val="32"/>
          <w:szCs w:val="32"/>
          <w:highlight w:val="none"/>
        </w:rPr>
        <w:t>农林科学院</w:t>
      </w:r>
      <w:r>
        <w:rPr>
          <w:rFonts w:ascii="Times New Roman" w:hAnsi="Times New Roman" w:eastAsia="方正仿宋_GBK" w:cs="Times New Roman"/>
          <w:sz w:val="32"/>
          <w:szCs w:val="32"/>
          <w:highlight w:val="none"/>
        </w:rPr>
        <w:t>201</w:t>
      </w:r>
      <w:r>
        <w:rPr>
          <w:rFonts w:hint="eastAsia" w:ascii="Times New Roman" w:hAnsi="Times New Roman" w:eastAsia="方正仿宋_GBK" w:cs="Times New Roman"/>
          <w:sz w:val="32"/>
          <w:szCs w:val="32"/>
          <w:highlight w:val="none"/>
        </w:rPr>
        <w:t>8</w:t>
      </w:r>
      <w:r>
        <w:rPr>
          <w:rFonts w:ascii="Times New Roman" w:hAnsi="Times New Roman" w:eastAsia="方正仿宋_GBK" w:cs="Times New Roman"/>
          <w:sz w:val="32"/>
          <w:szCs w:val="32"/>
          <w:highlight w:val="none"/>
        </w:rPr>
        <w:t>年部门预算公开如下：</w:t>
      </w:r>
    </w:p>
    <w:p>
      <w:pPr>
        <w:ind w:firstLine="640"/>
        <w:rPr>
          <w:rFonts w:ascii="黑体" w:hAnsi="黑体" w:eastAsia="黑体" w:cs="Times New Roman"/>
          <w:sz w:val="32"/>
          <w:szCs w:val="32"/>
          <w:highlight w:val="none"/>
        </w:rPr>
      </w:pPr>
      <w:r>
        <w:rPr>
          <w:rFonts w:hint="eastAsia" w:ascii="黑体" w:hAnsi="黑体" w:eastAsia="黑体" w:cs="Times New Roman"/>
          <w:sz w:val="32"/>
          <w:szCs w:val="32"/>
          <w:highlight w:val="none"/>
        </w:rPr>
        <w:t>一、部门职责及机构设置情况</w:t>
      </w:r>
      <w:bookmarkStart w:id="2" w:name="_GoBack"/>
      <w:bookmarkEnd w:id="2"/>
    </w:p>
    <w:p>
      <w:pPr>
        <w:ind w:firstLine="643" w:firstLineChars="200"/>
        <w:rPr>
          <w:rFonts w:ascii="Times New Roman" w:hAnsi="Times New Roman" w:eastAsia="方正仿宋_GBK" w:cs="Times New Roman"/>
          <w:b/>
          <w:sz w:val="32"/>
          <w:szCs w:val="32"/>
          <w:highlight w:val="none"/>
        </w:rPr>
      </w:pPr>
      <w:r>
        <w:rPr>
          <w:rFonts w:hint="eastAsia" w:ascii="Times New Roman" w:hAnsi="Times New Roman" w:eastAsia="方正仿宋_GBK" w:cs="Times New Roman"/>
          <w:b/>
          <w:sz w:val="32"/>
          <w:szCs w:val="32"/>
          <w:highlight w:val="none"/>
        </w:rPr>
        <w:t>部门</w:t>
      </w:r>
      <w:r>
        <w:rPr>
          <w:rFonts w:ascii="Times New Roman" w:hAnsi="Times New Roman" w:eastAsia="方正仿宋_GBK" w:cs="Times New Roman"/>
          <w:b/>
          <w:sz w:val="32"/>
          <w:szCs w:val="32"/>
          <w:highlight w:val="none"/>
        </w:rPr>
        <w:t>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sz w:val="32"/>
          <w:szCs w:val="32"/>
          <w:highlight w:val="none"/>
        </w:rPr>
      </w:pPr>
      <w:r>
        <w:rPr>
          <w:rFonts w:hint="eastAsia" w:ascii="仿宋_GB2312" w:hAnsi="仿宋_GB2312" w:eastAsia="仿宋_GB2312"/>
          <w:sz w:val="32"/>
          <w:szCs w:val="32"/>
          <w:highlight w:val="none"/>
        </w:rPr>
        <w:t>1、</w:t>
      </w:r>
      <w:r>
        <w:rPr>
          <w:rFonts w:ascii="仿宋_GB2312" w:hAnsi="仿宋_GB2312" w:eastAsia="仿宋_GB2312"/>
          <w:sz w:val="32"/>
          <w:szCs w:val="32"/>
          <w:highlight w:val="none"/>
        </w:rPr>
        <w:t>贯彻执行国家和省农业及农业科技政策。有效利用农业科技资源，不断提升科技创新实力、活力、竞争力，发挥省农科院对全省农业发展的科技支撑作用。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sz w:val="32"/>
          <w:szCs w:val="32"/>
          <w:highlight w:val="none"/>
        </w:rPr>
      </w:pPr>
      <w:r>
        <w:rPr>
          <w:rFonts w:hint="eastAsia" w:ascii="仿宋_GB2312" w:hAnsi="仿宋_GB2312" w:eastAsia="仿宋_GB2312"/>
          <w:sz w:val="32"/>
          <w:szCs w:val="32"/>
          <w:highlight w:val="none"/>
        </w:rPr>
        <w:t>2、</w:t>
      </w:r>
      <w:r>
        <w:rPr>
          <w:rFonts w:ascii="仿宋_GB2312" w:hAnsi="仿宋_GB2312" w:eastAsia="仿宋_GB2312"/>
          <w:sz w:val="32"/>
          <w:szCs w:val="32"/>
          <w:highlight w:val="none"/>
        </w:rPr>
        <w:t>围绕我省农业科技发展规划和目标，针对全省农业发展、农村致富和农民增收的关键技术问题，开展科学技术研究，不断推出科技创新成果。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sz w:val="32"/>
          <w:szCs w:val="32"/>
          <w:highlight w:val="none"/>
        </w:rPr>
      </w:pPr>
      <w:r>
        <w:rPr>
          <w:rFonts w:hint="eastAsia" w:ascii="仿宋_GB2312" w:hAnsi="仿宋_GB2312" w:eastAsia="仿宋_GB2312"/>
          <w:sz w:val="32"/>
          <w:szCs w:val="32"/>
          <w:highlight w:val="none"/>
        </w:rPr>
        <w:t>3、</w:t>
      </w:r>
      <w:r>
        <w:rPr>
          <w:rFonts w:ascii="仿宋_GB2312" w:hAnsi="仿宋_GB2312" w:eastAsia="仿宋_GB2312"/>
          <w:sz w:val="32"/>
          <w:szCs w:val="32"/>
          <w:highlight w:val="none"/>
        </w:rPr>
        <w:t>面向河北农业发展需求，通过示范和技术指导，加速科技成果转化，不断提高科技贡献率，推进我省农业可持续发展。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sz w:val="32"/>
          <w:szCs w:val="32"/>
          <w:highlight w:val="none"/>
        </w:rPr>
      </w:pPr>
      <w:r>
        <w:rPr>
          <w:rFonts w:hint="eastAsia" w:ascii="仿宋_GB2312" w:hAnsi="仿宋_GB2312" w:eastAsia="仿宋_GB2312"/>
          <w:sz w:val="32"/>
          <w:szCs w:val="32"/>
          <w:highlight w:val="none"/>
        </w:rPr>
        <w:t>4、</w:t>
      </w:r>
      <w:r>
        <w:rPr>
          <w:rFonts w:ascii="仿宋_GB2312" w:hAnsi="仿宋_GB2312" w:eastAsia="仿宋_GB2312"/>
          <w:sz w:val="32"/>
          <w:szCs w:val="32"/>
          <w:highlight w:val="none"/>
        </w:rPr>
        <w:t>面向农民开展农业技术服务，通过技术指导和培训提高农民科技素质，加快农业新技术普及，促进农业新品种、新技术广泛应用。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sz w:val="32"/>
          <w:szCs w:val="32"/>
          <w:highlight w:val="none"/>
        </w:rPr>
      </w:pPr>
      <w:r>
        <w:rPr>
          <w:rFonts w:hint="eastAsia" w:ascii="仿宋_GB2312" w:hAnsi="仿宋_GB2312" w:eastAsia="仿宋_GB2312"/>
          <w:sz w:val="32"/>
          <w:szCs w:val="32"/>
          <w:highlight w:val="none"/>
        </w:rPr>
        <w:t>5、</w:t>
      </w:r>
      <w:r>
        <w:rPr>
          <w:rFonts w:ascii="仿宋_GB2312" w:hAnsi="仿宋_GB2312" w:eastAsia="仿宋_GB2312"/>
          <w:sz w:val="32"/>
          <w:szCs w:val="32"/>
          <w:highlight w:val="none"/>
        </w:rPr>
        <w:t>开展农业经济和信息研究，为政府决策提供咨询服务。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sz w:val="32"/>
          <w:szCs w:val="32"/>
          <w:highlight w:val="none"/>
        </w:rPr>
      </w:pPr>
      <w:r>
        <w:rPr>
          <w:rFonts w:hint="eastAsia" w:ascii="仿宋_GB2312" w:hAnsi="仿宋_GB2312" w:eastAsia="仿宋_GB2312"/>
          <w:sz w:val="32"/>
          <w:szCs w:val="32"/>
          <w:highlight w:val="none"/>
        </w:rPr>
        <w:t>6、</w:t>
      </w:r>
      <w:r>
        <w:rPr>
          <w:rFonts w:ascii="仿宋_GB2312" w:hAnsi="仿宋_GB2312" w:eastAsia="仿宋_GB2312"/>
          <w:sz w:val="32"/>
          <w:szCs w:val="32"/>
          <w:highlight w:val="none"/>
        </w:rPr>
        <w:t>加强院系统科研机构的组织管理，对市属农业科研单位的业务指导，优化我省农业科研学科布局，推进全省农业科技创新体系构建，提高全省农业原始创新能力。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560"/>
        <w:rPr>
          <w:rFonts w:ascii="仿宋_GB2312" w:hAnsi="仿宋_GB2312" w:eastAsia="仿宋_GB2312"/>
          <w:sz w:val="32"/>
          <w:szCs w:val="32"/>
          <w:highlight w:val="none"/>
        </w:rPr>
      </w:pPr>
      <w:r>
        <w:rPr>
          <w:rFonts w:hint="eastAsia" w:ascii="仿宋_GB2312" w:hAnsi="仿宋_GB2312" w:eastAsia="仿宋_GB2312"/>
          <w:sz w:val="32"/>
          <w:szCs w:val="32"/>
          <w:highlight w:val="none"/>
        </w:rPr>
        <w:t>7、</w:t>
      </w:r>
      <w:r>
        <w:rPr>
          <w:rFonts w:ascii="仿宋_GB2312" w:hAnsi="仿宋_GB2312" w:eastAsia="仿宋_GB2312"/>
          <w:sz w:val="32"/>
          <w:szCs w:val="32"/>
          <w:highlight w:val="none"/>
        </w:rPr>
        <w:t>承办省委、省政府交办的其他事项。</w:t>
      </w:r>
    </w:p>
    <w:p>
      <w:pPr>
        <w:autoSpaceDE w:val="0"/>
        <w:autoSpaceDN w:val="0"/>
        <w:adjustRightInd w:val="0"/>
        <w:ind w:left="198" w:firstLine="643" w:firstLineChars="200"/>
        <w:jc w:val="left"/>
        <w:rPr>
          <w:rFonts w:ascii="方正仿宋_GBK" w:hAnsi="Times New Roman" w:eastAsia="方正仿宋_GBK" w:cs="Times New Roman"/>
          <w:b/>
          <w:sz w:val="32"/>
          <w:szCs w:val="32"/>
          <w:highlight w:val="none"/>
        </w:rPr>
      </w:pPr>
      <w:r>
        <w:rPr>
          <w:rFonts w:hint="eastAsia" w:ascii="方正仿宋_GBK" w:hAnsi="Times New Roman" w:eastAsia="方正仿宋_GBK" w:cs="Times New Roman"/>
          <w:b/>
          <w:sz w:val="32"/>
          <w:szCs w:val="32"/>
          <w:highlight w:val="none"/>
        </w:rPr>
        <w:t>机构设置：</w:t>
      </w:r>
    </w:p>
    <w:p>
      <w:pPr>
        <w:jc w:val="center"/>
        <w:outlineLvl w:val="0"/>
        <w:rPr>
          <w:rFonts w:ascii="Times New Roman" w:hAnsi="Times New Roman" w:eastAsia="方正小标宋_GBK" w:cs="Times New Roman"/>
          <w:sz w:val="32"/>
          <w:szCs w:val="24"/>
          <w:highlight w:val="none"/>
        </w:rPr>
      </w:pPr>
      <w:r>
        <w:rPr>
          <w:rFonts w:ascii="Times New Roman" w:hAnsi="Times New Roman" w:eastAsia="方正小标宋_GBK" w:cs="Times New Roman"/>
          <w:sz w:val="32"/>
          <w:szCs w:val="24"/>
          <w:highlight w:val="none"/>
        </w:rPr>
        <w:t>部门</w:t>
      </w:r>
      <w:r>
        <w:rPr>
          <w:rFonts w:hint="eastAsia" w:ascii="Times New Roman" w:hAnsi="Times New Roman" w:eastAsia="方正小标宋_GBK" w:cs="Times New Roman"/>
          <w:sz w:val="32"/>
          <w:szCs w:val="24"/>
          <w:highlight w:val="none"/>
        </w:rPr>
        <w:t>机构设置情况</w:t>
      </w:r>
    </w:p>
    <w:tbl>
      <w:tblPr>
        <w:tblStyle w:val="6"/>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Times New Roman" w:hAnsi="Times New Roman" w:eastAsia="方正书宋_GBK" w:cs="Times New Roman"/>
                <w:b/>
                <w:szCs w:val="24"/>
                <w:highlight w:val="none"/>
              </w:rPr>
            </w:pPr>
            <w:r>
              <w:rPr>
                <w:rFonts w:ascii="Times New Roman" w:hAnsi="Times New Roman" w:eastAsia="方正书宋_GBK" w:cs="Times New Roman"/>
                <w:b/>
                <w:szCs w:val="24"/>
                <w:highlight w:val="none"/>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highlight w:val="none"/>
              </w:rPr>
            </w:pPr>
            <w:r>
              <w:rPr>
                <w:rFonts w:ascii="Times New Roman" w:hAnsi="Times New Roman" w:eastAsia="方正书宋_GBK" w:cs="Times New Roman"/>
                <w:b/>
                <w:szCs w:val="24"/>
                <w:highlight w:val="none"/>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highlight w:val="none"/>
              </w:rPr>
            </w:pPr>
            <w:r>
              <w:rPr>
                <w:rFonts w:ascii="Times New Roman" w:hAnsi="Times New Roman" w:eastAsia="方正书宋_GBK" w:cs="Times New Roman"/>
                <w:b/>
                <w:szCs w:val="24"/>
                <w:highlight w:val="none"/>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highlight w:val="none"/>
              </w:rPr>
            </w:pPr>
            <w:r>
              <w:rPr>
                <w:rFonts w:ascii="Times New Roman" w:hAnsi="Times New Roman" w:eastAsia="方正书宋_GBK" w:cs="Times New Roman"/>
                <w:b/>
                <w:szCs w:val="24"/>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cs="Times New Roman"/>
                <w:szCs w:val="24"/>
                <w:highlight w:val="none"/>
              </w:rPr>
            </w:pPr>
          </w:p>
        </w:tc>
        <w:tc>
          <w:tcPr>
            <w:tcW w:w="1134" w:type="dxa"/>
            <w:vMerge w:val="continue"/>
            <w:vAlign w:val="center"/>
          </w:tcPr>
          <w:p>
            <w:pPr>
              <w:spacing w:line="300" w:lineRule="exact"/>
              <w:jc w:val="left"/>
              <w:outlineLvl w:val="0"/>
              <w:rPr>
                <w:rFonts w:ascii="Times New Roman" w:hAnsi="Times New Roman" w:cs="Times New Roman"/>
                <w:szCs w:val="24"/>
                <w:highlight w:val="none"/>
              </w:rPr>
            </w:pPr>
          </w:p>
        </w:tc>
        <w:tc>
          <w:tcPr>
            <w:tcW w:w="1276" w:type="dxa"/>
            <w:vMerge w:val="continue"/>
            <w:vAlign w:val="center"/>
          </w:tcPr>
          <w:p>
            <w:pPr>
              <w:spacing w:line="300" w:lineRule="exact"/>
              <w:jc w:val="left"/>
              <w:outlineLvl w:val="0"/>
              <w:rPr>
                <w:rFonts w:ascii="Times New Roman" w:hAnsi="Times New Roman" w:cs="Times New Roman"/>
                <w:szCs w:val="24"/>
                <w:highlight w:val="none"/>
              </w:rPr>
            </w:pPr>
          </w:p>
        </w:tc>
        <w:tc>
          <w:tcPr>
            <w:tcW w:w="2902" w:type="dxa"/>
            <w:vMerge w:val="continue"/>
            <w:vAlign w:val="center"/>
          </w:tcPr>
          <w:p>
            <w:pPr>
              <w:spacing w:line="300" w:lineRule="exact"/>
              <w:jc w:val="left"/>
              <w:outlineLvl w:val="0"/>
              <w:rPr>
                <w:rFonts w:ascii="Times New Roman" w:hAnsi="Times New Roman" w:cs="Times New Roman"/>
                <w:szCs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highlight w:val="none"/>
              </w:rPr>
            </w:pPr>
            <w:r>
              <w:rPr>
                <w:rFonts w:hint="eastAsia" w:ascii="方正书宋_GBK" w:eastAsia="方正书宋_GBK"/>
                <w:highlight w:val="none"/>
              </w:rPr>
              <w:t>河北省农林科学院(机关)</w:t>
            </w:r>
          </w:p>
        </w:tc>
        <w:tc>
          <w:tcPr>
            <w:tcW w:w="1134"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事业</w:t>
            </w:r>
          </w:p>
        </w:tc>
        <w:tc>
          <w:tcPr>
            <w:tcW w:w="1276"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正厅级</w:t>
            </w:r>
          </w:p>
        </w:tc>
        <w:tc>
          <w:tcPr>
            <w:tcW w:w="2902"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highlight w:val="none"/>
              </w:rPr>
            </w:pPr>
            <w:r>
              <w:rPr>
                <w:rFonts w:hint="eastAsia" w:ascii="方正书宋_GBK" w:eastAsia="方正书宋_GBK"/>
                <w:highlight w:val="none"/>
              </w:rPr>
              <w:t>河北省农林科学院粮油作物研究所</w:t>
            </w:r>
          </w:p>
        </w:tc>
        <w:tc>
          <w:tcPr>
            <w:tcW w:w="1134"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事业</w:t>
            </w:r>
          </w:p>
        </w:tc>
        <w:tc>
          <w:tcPr>
            <w:tcW w:w="1276"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正处级</w:t>
            </w:r>
          </w:p>
        </w:tc>
        <w:tc>
          <w:tcPr>
            <w:tcW w:w="2902"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highlight w:val="none"/>
              </w:rPr>
            </w:pPr>
            <w:r>
              <w:rPr>
                <w:rFonts w:hint="eastAsia" w:ascii="方正书宋_GBK" w:eastAsia="方正书宋_GBK"/>
                <w:highlight w:val="none"/>
              </w:rPr>
              <w:t>河北省农林科学院谷子研究所</w:t>
            </w:r>
          </w:p>
        </w:tc>
        <w:tc>
          <w:tcPr>
            <w:tcW w:w="1134"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事业</w:t>
            </w:r>
          </w:p>
        </w:tc>
        <w:tc>
          <w:tcPr>
            <w:tcW w:w="1276"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正处级</w:t>
            </w:r>
          </w:p>
        </w:tc>
        <w:tc>
          <w:tcPr>
            <w:tcW w:w="2902"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highlight w:val="none"/>
              </w:rPr>
            </w:pPr>
            <w:r>
              <w:rPr>
                <w:rFonts w:hint="eastAsia" w:ascii="方正书宋_GBK" w:eastAsia="方正书宋_GBK"/>
                <w:highlight w:val="none"/>
              </w:rPr>
              <w:t>河北省农林科学院棉花研究所</w:t>
            </w:r>
          </w:p>
        </w:tc>
        <w:tc>
          <w:tcPr>
            <w:tcW w:w="1134"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事业</w:t>
            </w:r>
          </w:p>
        </w:tc>
        <w:tc>
          <w:tcPr>
            <w:tcW w:w="1276"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正处级</w:t>
            </w:r>
          </w:p>
        </w:tc>
        <w:tc>
          <w:tcPr>
            <w:tcW w:w="2902"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highlight w:val="none"/>
              </w:rPr>
            </w:pPr>
            <w:r>
              <w:rPr>
                <w:rFonts w:hint="eastAsia" w:ascii="方正书宋_GBK" w:eastAsia="方正书宋_GBK"/>
                <w:highlight w:val="none"/>
              </w:rPr>
              <w:t>河北省农林科学院昌黎果树研究所</w:t>
            </w:r>
          </w:p>
        </w:tc>
        <w:tc>
          <w:tcPr>
            <w:tcW w:w="1134"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事业</w:t>
            </w:r>
          </w:p>
        </w:tc>
        <w:tc>
          <w:tcPr>
            <w:tcW w:w="1276"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正处级</w:t>
            </w:r>
          </w:p>
        </w:tc>
        <w:tc>
          <w:tcPr>
            <w:tcW w:w="2902"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highlight w:val="none"/>
              </w:rPr>
            </w:pPr>
            <w:r>
              <w:rPr>
                <w:rFonts w:hint="eastAsia" w:ascii="方正书宋_GBK" w:eastAsia="方正书宋_GBK"/>
                <w:highlight w:val="none"/>
              </w:rPr>
              <w:t>河北省农林科学院石家庄果树研究所</w:t>
            </w:r>
          </w:p>
        </w:tc>
        <w:tc>
          <w:tcPr>
            <w:tcW w:w="1134"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事业</w:t>
            </w:r>
          </w:p>
        </w:tc>
        <w:tc>
          <w:tcPr>
            <w:tcW w:w="1276"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正处级</w:t>
            </w:r>
          </w:p>
        </w:tc>
        <w:tc>
          <w:tcPr>
            <w:tcW w:w="2902"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highlight w:val="none"/>
              </w:rPr>
            </w:pPr>
            <w:r>
              <w:rPr>
                <w:rFonts w:hint="eastAsia" w:ascii="方正书宋_GBK" w:eastAsia="方正书宋_GBK"/>
                <w:highlight w:val="none"/>
              </w:rPr>
              <w:t>河北省农林科学院经济作物研究所</w:t>
            </w:r>
          </w:p>
        </w:tc>
        <w:tc>
          <w:tcPr>
            <w:tcW w:w="1134"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事业</w:t>
            </w:r>
          </w:p>
        </w:tc>
        <w:tc>
          <w:tcPr>
            <w:tcW w:w="1276"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正处级</w:t>
            </w:r>
          </w:p>
        </w:tc>
        <w:tc>
          <w:tcPr>
            <w:tcW w:w="2902"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highlight w:val="none"/>
              </w:rPr>
            </w:pPr>
            <w:r>
              <w:rPr>
                <w:rFonts w:hint="eastAsia" w:ascii="方正书宋_GBK" w:eastAsia="方正书宋_GBK"/>
                <w:highlight w:val="none"/>
              </w:rPr>
              <w:t>河北省农林科学院植物保护研究所</w:t>
            </w:r>
          </w:p>
        </w:tc>
        <w:tc>
          <w:tcPr>
            <w:tcW w:w="1134"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事业</w:t>
            </w:r>
          </w:p>
        </w:tc>
        <w:tc>
          <w:tcPr>
            <w:tcW w:w="1276"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正处级</w:t>
            </w:r>
          </w:p>
        </w:tc>
        <w:tc>
          <w:tcPr>
            <w:tcW w:w="2902"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highlight w:val="none"/>
              </w:rPr>
            </w:pPr>
            <w:r>
              <w:rPr>
                <w:rFonts w:hint="eastAsia" w:ascii="方正书宋_GBK" w:eastAsia="方正书宋_GBK"/>
                <w:highlight w:val="none"/>
              </w:rPr>
              <w:t>河北省农林科学院农业资源环境研究所</w:t>
            </w:r>
          </w:p>
        </w:tc>
        <w:tc>
          <w:tcPr>
            <w:tcW w:w="1134"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事业</w:t>
            </w:r>
          </w:p>
        </w:tc>
        <w:tc>
          <w:tcPr>
            <w:tcW w:w="1276"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正处级</w:t>
            </w:r>
          </w:p>
        </w:tc>
        <w:tc>
          <w:tcPr>
            <w:tcW w:w="2902"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highlight w:val="none"/>
              </w:rPr>
            </w:pPr>
            <w:r>
              <w:rPr>
                <w:rFonts w:hint="eastAsia" w:ascii="方正书宋_GBK" w:eastAsia="方正书宋_GBK"/>
                <w:highlight w:val="none"/>
              </w:rPr>
              <w:t>河北省农业机械化研究所有限公司</w:t>
            </w:r>
          </w:p>
        </w:tc>
        <w:tc>
          <w:tcPr>
            <w:tcW w:w="1134"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其他</w:t>
            </w:r>
          </w:p>
        </w:tc>
        <w:tc>
          <w:tcPr>
            <w:tcW w:w="1276" w:type="dxa"/>
            <w:vAlign w:val="center"/>
          </w:tcPr>
          <w:p>
            <w:pPr>
              <w:spacing w:line="300" w:lineRule="exact"/>
              <w:jc w:val="center"/>
              <w:rPr>
                <w:rFonts w:ascii="Times New Roman" w:hAnsi="Times New Roman" w:eastAsia="方正书宋_GBK" w:cs="Times New Roman"/>
                <w:szCs w:val="24"/>
                <w:highlight w:val="none"/>
              </w:rPr>
            </w:pPr>
            <w:r>
              <w:rPr>
                <w:rFonts w:hint="eastAsia" w:ascii="Times New Roman" w:hAnsi="Times New Roman" w:eastAsia="方正书宋_GBK" w:cs="Times New Roman"/>
                <w:szCs w:val="24"/>
                <w:highlight w:val="none"/>
              </w:rPr>
              <w:t>未定级</w:t>
            </w:r>
          </w:p>
        </w:tc>
        <w:tc>
          <w:tcPr>
            <w:tcW w:w="2902" w:type="dxa"/>
            <w:vAlign w:val="center"/>
          </w:tcPr>
          <w:p>
            <w:pPr>
              <w:spacing w:line="300" w:lineRule="exact"/>
              <w:jc w:val="center"/>
              <w:rPr>
                <w:rFonts w:ascii="Times New Roman" w:hAnsi="Times New Roman" w:eastAsia="方正书宋_GBK" w:cs="Times New Roman"/>
                <w:szCs w:val="24"/>
                <w:highlight w:val="none"/>
              </w:rPr>
            </w:pPr>
            <w:r>
              <w:rPr>
                <w:rFonts w:ascii="Times New Roman" w:hAnsi="Times New Roman" w:eastAsia="方正书宋_GBK"/>
                <w:highlight w:val="none"/>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highlight w:val="none"/>
              </w:rPr>
            </w:pPr>
            <w:r>
              <w:rPr>
                <w:rFonts w:hint="eastAsia" w:ascii="方正书宋_GBK" w:eastAsia="方正书宋_GBK"/>
                <w:highlight w:val="none"/>
              </w:rPr>
              <w:t>河北省农林科学院遗传生理研究所</w:t>
            </w:r>
          </w:p>
        </w:tc>
        <w:tc>
          <w:tcPr>
            <w:tcW w:w="1134"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事业</w:t>
            </w:r>
          </w:p>
        </w:tc>
        <w:tc>
          <w:tcPr>
            <w:tcW w:w="1276"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正处级</w:t>
            </w:r>
          </w:p>
        </w:tc>
        <w:tc>
          <w:tcPr>
            <w:tcW w:w="2902"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highlight w:val="none"/>
              </w:rPr>
            </w:pPr>
            <w:r>
              <w:rPr>
                <w:rFonts w:hint="eastAsia" w:ascii="方正书宋_GBK" w:eastAsia="方正书宋_GBK"/>
                <w:highlight w:val="none"/>
              </w:rPr>
              <w:t>河北省农林科学院旱作农业研究所</w:t>
            </w:r>
          </w:p>
        </w:tc>
        <w:tc>
          <w:tcPr>
            <w:tcW w:w="1134"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事业</w:t>
            </w:r>
          </w:p>
        </w:tc>
        <w:tc>
          <w:tcPr>
            <w:tcW w:w="1276"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正处级</w:t>
            </w:r>
          </w:p>
        </w:tc>
        <w:tc>
          <w:tcPr>
            <w:tcW w:w="2902"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highlight w:val="none"/>
              </w:rPr>
            </w:pPr>
            <w:r>
              <w:rPr>
                <w:rFonts w:hint="eastAsia" w:ascii="方正书宋_GBK" w:eastAsia="方正书宋_GBK"/>
                <w:highlight w:val="none"/>
              </w:rPr>
              <w:t>河北省农林科学院农业信息与经济研究所</w:t>
            </w:r>
          </w:p>
        </w:tc>
        <w:tc>
          <w:tcPr>
            <w:tcW w:w="1134"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事业</w:t>
            </w:r>
          </w:p>
        </w:tc>
        <w:tc>
          <w:tcPr>
            <w:tcW w:w="1276"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正处级</w:t>
            </w:r>
          </w:p>
        </w:tc>
        <w:tc>
          <w:tcPr>
            <w:tcW w:w="2902"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书宋_GBK" w:cs="Times New Roman"/>
                <w:szCs w:val="24"/>
                <w:highlight w:val="none"/>
              </w:rPr>
            </w:pPr>
            <w:r>
              <w:rPr>
                <w:rFonts w:hint="eastAsia" w:ascii="方正书宋_GBK" w:eastAsia="方正书宋_GBK"/>
                <w:highlight w:val="none"/>
              </w:rPr>
              <w:t>河北省农林科学院滨海农业研究所</w:t>
            </w:r>
          </w:p>
        </w:tc>
        <w:tc>
          <w:tcPr>
            <w:tcW w:w="1134"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事业</w:t>
            </w:r>
          </w:p>
        </w:tc>
        <w:tc>
          <w:tcPr>
            <w:tcW w:w="1276"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正处级</w:t>
            </w:r>
          </w:p>
        </w:tc>
        <w:tc>
          <w:tcPr>
            <w:tcW w:w="2902" w:type="dxa"/>
            <w:vAlign w:val="center"/>
          </w:tcPr>
          <w:p>
            <w:pPr>
              <w:spacing w:line="300" w:lineRule="exact"/>
              <w:jc w:val="center"/>
              <w:rPr>
                <w:rFonts w:ascii="Times New Roman" w:hAnsi="Times New Roman" w:eastAsia="方正书宋_GBK" w:cs="Times New Roman"/>
                <w:szCs w:val="24"/>
                <w:highlight w:val="none"/>
              </w:rPr>
            </w:pPr>
            <w:r>
              <w:rPr>
                <w:rFonts w:hint="eastAsia" w:ascii="方正书宋_GBK" w:eastAsia="方正书宋_GBK"/>
                <w:highlight w:val="none"/>
              </w:rPr>
              <w:t>财政性资金基本保证</w:t>
            </w:r>
          </w:p>
        </w:tc>
      </w:tr>
    </w:tbl>
    <w:p>
      <w:pPr>
        <w:rPr>
          <w:highlight w:val="none"/>
        </w:rPr>
      </w:pPr>
    </w:p>
    <w:p>
      <w:pPr>
        <w:ind w:firstLine="640"/>
        <w:rPr>
          <w:rFonts w:ascii="黑体" w:hAnsi="黑体" w:eastAsia="黑体" w:cs="Times New Roman"/>
          <w:sz w:val="32"/>
          <w:szCs w:val="32"/>
          <w:highlight w:val="none"/>
        </w:rPr>
      </w:pPr>
      <w:r>
        <w:rPr>
          <w:rFonts w:hint="eastAsia" w:ascii="黑体" w:hAnsi="黑体" w:eastAsia="黑体" w:cs="Times New Roman"/>
          <w:sz w:val="32"/>
          <w:szCs w:val="32"/>
          <w:highlight w:val="none"/>
        </w:rPr>
        <w:t>二、部门预算安排的总体情况</w:t>
      </w:r>
    </w:p>
    <w:p>
      <w:pPr>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按照预算管理有关规定，目前我省部门预算的编制实行综合预算制度，即全部收入和支出都反映</w:t>
      </w:r>
      <w:r>
        <w:rPr>
          <w:rFonts w:hint="eastAsia" w:ascii="Times New Roman" w:hAnsi="Times New Roman" w:eastAsia="方正仿宋_GBK" w:cs="Times New Roman"/>
          <w:sz w:val="32"/>
          <w:szCs w:val="32"/>
          <w:highlight w:val="none"/>
        </w:rPr>
        <w:t>在</w:t>
      </w:r>
      <w:r>
        <w:rPr>
          <w:rFonts w:ascii="Times New Roman" w:hAnsi="Times New Roman" w:eastAsia="方正仿宋_GBK" w:cs="Times New Roman"/>
          <w:sz w:val="32"/>
          <w:szCs w:val="32"/>
          <w:highlight w:val="none"/>
        </w:rPr>
        <w:t>预算中。河北省</w:t>
      </w:r>
      <w:r>
        <w:rPr>
          <w:rFonts w:hint="eastAsia" w:ascii="Times New Roman" w:hAnsi="Times New Roman" w:eastAsia="方正仿宋_GBK" w:cs="Times New Roman"/>
          <w:sz w:val="32"/>
          <w:szCs w:val="32"/>
          <w:highlight w:val="none"/>
        </w:rPr>
        <w:t>农林科学院</w:t>
      </w:r>
      <w:r>
        <w:rPr>
          <w:rFonts w:ascii="Times New Roman" w:hAnsi="Times New Roman" w:eastAsia="方正仿宋_GBK" w:cs="Times New Roman"/>
          <w:sz w:val="32"/>
          <w:szCs w:val="32"/>
          <w:highlight w:val="none"/>
        </w:rPr>
        <w:t>机关及所属事业单位的收支包含在部门预算中。</w:t>
      </w:r>
    </w:p>
    <w:p>
      <w:pPr>
        <w:ind w:firstLine="640"/>
        <w:rPr>
          <w:rFonts w:ascii="Times New Roman" w:hAnsi="Times New Roman" w:eastAsia="方正仿宋_GBK" w:cs="Times New Roman"/>
          <w:b/>
          <w:sz w:val="32"/>
          <w:szCs w:val="32"/>
          <w:highlight w:val="none"/>
        </w:rPr>
      </w:pPr>
      <w:r>
        <w:rPr>
          <w:rFonts w:ascii="Times New Roman" w:hAnsi="Times New Roman" w:eastAsia="方正仿宋_GBK" w:cs="Times New Roman"/>
          <w:b/>
          <w:sz w:val="32"/>
          <w:szCs w:val="32"/>
          <w:highlight w:val="none"/>
        </w:rPr>
        <w:t>1、收入说明</w:t>
      </w:r>
    </w:p>
    <w:p>
      <w:pPr>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反映本部门当年全部收入。201</w:t>
      </w:r>
      <w:r>
        <w:rPr>
          <w:rFonts w:hint="eastAsia" w:ascii="Times New Roman" w:hAnsi="Times New Roman" w:eastAsia="方正仿宋_GBK" w:cs="Times New Roman"/>
          <w:sz w:val="32"/>
          <w:szCs w:val="32"/>
          <w:highlight w:val="none"/>
        </w:rPr>
        <w:t>8</w:t>
      </w:r>
      <w:r>
        <w:rPr>
          <w:rFonts w:ascii="Times New Roman" w:hAnsi="Times New Roman" w:eastAsia="方正仿宋_GBK" w:cs="Times New Roman"/>
          <w:sz w:val="32"/>
          <w:szCs w:val="32"/>
          <w:highlight w:val="none"/>
        </w:rPr>
        <w:t>年预算收入</w:t>
      </w:r>
      <w:r>
        <w:rPr>
          <w:rFonts w:hint="eastAsia" w:ascii="Times New Roman" w:hAnsi="Times New Roman" w:eastAsia="方正仿宋_GBK" w:cs="Times New Roman"/>
          <w:sz w:val="32"/>
          <w:szCs w:val="32"/>
          <w:highlight w:val="none"/>
        </w:rPr>
        <w:t>48076.20</w:t>
      </w:r>
      <w:r>
        <w:rPr>
          <w:rFonts w:ascii="Times New Roman" w:hAnsi="Times New Roman" w:eastAsia="方正仿宋_GBK" w:cs="Times New Roman"/>
          <w:sz w:val="32"/>
          <w:szCs w:val="32"/>
          <w:highlight w:val="none"/>
        </w:rPr>
        <w:t>万元，其中：一般公共预算收入</w:t>
      </w:r>
      <w:r>
        <w:rPr>
          <w:rFonts w:hint="eastAsia" w:ascii="Times New Roman" w:hAnsi="Times New Roman" w:eastAsia="方正仿宋_GBK" w:cs="Times New Roman"/>
          <w:sz w:val="32"/>
          <w:szCs w:val="32"/>
          <w:highlight w:val="none"/>
        </w:rPr>
        <w:t>41552.79</w:t>
      </w:r>
      <w:r>
        <w:rPr>
          <w:rFonts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rPr>
        <w:t>其他来源收入6523.41万元。</w:t>
      </w:r>
    </w:p>
    <w:p>
      <w:pPr>
        <w:ind w:firstLine="640"/>
        <w:rPr>
          <w:rFonts w:ascii="Times New Roman" w:hAnsi="Times New Roman" w:eastAsia="方正仿宋_GBK" w:cs="Times New Roman"/>
          <w:b/>
          <w:sz w:val="32"/>
          <w:szCs w:val="32"/>
          <w:highlight w:val="none"/>
        </w:rPr>
      </w:pPr>
      <w:r>
        <w:rPr>
          <w:rFonts w:ascii="Times New Roman" w:hAnsi="Times New Roman" w:eastAsia="方正仿宋_GBK" w:cs="Times New Roman"/>
          <w:b/>
          <w:sz w:val="32"/>
          <w:szCs w:val="32"/>
          <w:highlight w:val="none"/>
        </w:rPr>
        <w:t>2、支出说明</w:t>
      </w:r>
    </w:p>
    <w:p>
      <w:pPr>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收支预算总表支出栏、基本支出表、项目支出表按经济分类和支出功能分类科目编制，反映河北省</w:t>
      </w:r>
      <w:r>
        <w:rPr>
          <w:rFonts w:hint="eastAsia" w:ascii="Times New Roman" w:hAnsi="Times New Roman" w:eastAsia="方正仿宋_GBK" w:cs="Times New Roman"/>
          <w:sz w:val="32"/>
          <w:szCs w:val="32"/>
          <w:highlight w:val="none"/>
        </w:rPr>
        <w:t>农林科学院</w:t>
      </w:r>
      <w:r>
        <w:rPr>
          <w:rFonts w:ascii="Times New Roman" w:hAnsi="Times New Roman" w:eastAsia="方正仿宋_GBK" w:cs="Times New Roman"/>
          <w:sz w:val="32"/>
          <w:szCs w:val="32"/>
          <w:highlight w:val="none"/>
        </w:rPr>
        <w:t>年度部门预算中支出预算的总体情况。201</w:t>
      </w:r>
      <w:r>
        <w:rPr>
          <w:rFonts w:hint="eastAsia" w:ascii="Times New Roman" w:hAnsi="Times New Roman" w:eastAsia="方正仿宋_GBK" w:cs="Times New Roman"/>
          <w:sz w:val="32"/>
          <w:szCs w:val="32"/>
          <w:highlight w:val="none"/>
        </w:rPr>
        <w:t>8</w:t>
      </w:r>
      <w:r>
        <w:rPr>
          <w:rFonts w:ascii="Times New Roman" w:hAnsi="Times New Roman" w:eastAsia="方正仿宋_GBK" w:cs="Times New Roman"/>
          <w:sz w:val="32"/>
          <w:szCs w:val="32"/>
          <w:highlight w:val="none"/>
        </w:rPr>
        <w:t>年支出预算</w:t>
      </w:r>
      <w:r>
        <w:rPr>
          <w:rFonts w:hint="eastAsia" w:ascii="Times New Roman" w:hAnsi="Times New Roman" w:eastAsia="方正仿宋_GBK" w:cs="Times New Roman"/>
          <w:sz w:val="32"/>
          <w:szCs w:val="32"/>
          <w:highlight w:val="none"/>
        </w:rPr>
        <w:t>48076.20</w:t>
      </w:r>
      <w:r>
        <w:rPr>
          <w:rFonts w:ascii="Times New Roman" w:hAnsi="Times New Roman" w:eastAsia="方正仿宋_GBK" w:cs="Times New Roman"/>
          <w:sz w:val="32"/>
          <w:szCs w:val="32"/>
          <w:highlight w:val="none"/>
        </w:rPr>
        <w:t>万元，其中基本支出</w:t>
      </w:r>
      <w:r>
        <w:rPr>
          <w:rFonts w:hint="eastAsia" w:ascii="Times New Roman" w:hAnsi="Times New Roman" w:eastAsia="方正仿宋_GBK" w:cs="Times New Roman"/>
          <w:sz w:val="32"/>
          <w:szCs w:val="32"/>
          <w:highlight w:val="none"/>
        </w:rPr>
        <w:t>26044.47</w:t>
      </w:r>
      <w:r>
        <w:rPr>
          <w:rFonts w:ascii="Times New Roman" w:hAnsi="Times New Roman" w:eastAsia="方正仿宋_GBK" w:cs="Times New Roman"/>
          <w:sz w:val="32"/>
          <w:szCs w:val="32"/>
          <w:highlight w:val="none"/>
        </w:rPr>
        <w:t>万元，包括人员经费</w:t>
      </w:r>
      <w:r>
        <w:rPr>
          <w:rFonts w:hint="eastAsia" w:ascii="Times New Roman" w:hAnsi="Times New Roman" w:eastAsia="方正仿宋_GBK" w:cs="Times New Roman"/>
          <w:sz w:val="32"/>
          <w:szCs w:val="32"/>
          <w:highlight w:val="none"/>
        </w:rPr>
        <w:t>23034.93万元</w:t>
      </w:r>
      <w:r>
        <w:rPr>
          <w:rFonts w:ascii="Times New Roman" w:hAnsi="Times New Roman" w:eastAsia="方正仿宋_GBK" w:cs="Times New Roman"/>
          <w:sz w:val="32"/>
          <w:szCs w:val="32"/>
          <w:highlight w:val="none"/>
        </w:rPr>
        <w:t>和日常公用经费</w:t>
      </w:r>
      <w:r>
        <w:rPr>
          <w:rFonts w:hint="eastAsia" w:ascii="Times New Roman" w:hAnsi="Times New Roman" w:eastAsia="方正仿宋_GBK" w:cs="Times New Roman"/>
          <w:sz w:val="32"/>
          <w:szCs w:val="32"/>
          <w:highlight w:val="none"/>
        </w:rPr>
        <w:t>3009.54万元</w:t>
      </w:r>
      <w:r>
        <w:rPr>
          <w:rFonts w:ascii="Times New Roman" w:hAnsi="Times New Roman" w:eastAsia="方正仿宋_GBK" w:cs="Times New Roman"/>
          <w:sz w:val="32"/>
          <w:szCs w:val="32"/>
          <w:highlight w:val="none"/>
        </w:rPr>
        <w:t>；项目支出</w:t>
      </w:r>
      <w:r>
        <w:rPr>
          <w:rFonts w:hint="eastAsia" w:ascii="Times New Roman" w:hAnsi="Times New Roman" w:eastAsia="方正仿宋_GBK" w:cs="Times New Roman"/>
          <w:sz w:val="32"/>
          <w:szCs w:val="32"/>
          <w:highlight w:val="none"/>
        </w:rPr>
        <w:t>22031.73</w:t>
      </w:r>
      <w:r>
        <w:rPr>
          <w:rFonts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rPr>
        <w:t>全部为省本级支出，其中</w:t>
      </w:r>
      <w:r>
        <w:rPr>
          <w:rFonts w:ascii="Times New Roman" w:hAnsi="Times New Roman" w:eastAsia="方正仿宋_GBK" w:cs="Times New Roman"/>
          <w:sz w:val="32"/>
          <w:szCs w:val="32"/>
          <w:highlight w:val="none"/>
        </w:rPr>
        <w:t>一般公共预算</w:t>
      </w:r>
      <w:r>
        <w:rPr>
          <w:rFonts w:hint="eastAsia" w:ascii="Times New Roman" w:hAnsi="Times New Roman" w:eastAsia="方正仿宋_GBK" w:cs="Times New Roman"/>
          <w:sz w:val="32"/>
          <w:szCs w:val="32"/>
          <w:highlight w:val="none"/>
        </w:rPr>
        <w:t>支出16076.93</w:t>
      </w:r>
      <w:r>
        <w:rPr>
          <w:rFonts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rPr>
        <w:t>其他来源支出5954.80万元。</w:t>
      </w:r>
    </w:p>
    <w:p>
      <w:pPr>
        <w:ind w:firstLine="640"/>
        <w:rPr>
          <w:rFonts w:ascii="Times New Roman" w:hAnsi="Times New Roman" w:eastAsia="方正仿宋_GBK" w:cs="Times New Roman"/>
          <w:b/>
          <w:sz w:val="32"/>
          <w:szCs w:val="32"/>
          <w:highlight w:val="none"/>
        </w:rPr>
      </w:pPr>
      <w:r>
        <w:rPr>
          <w:rFonts w:ascii="Times New Roman" w:hAnsi="Times New Roman" w:eastAsia="方正仿宋_GBK" w:cs="Times New Roman"/>
          <w:b/>
          <w:sz w:val="32"/>
          <w:szCs w:val="32"/>
          <w:highlight w:val="none"/>
        </w:rPr>
        <w:t>3、比上年增减情况</w:t>
      </w:r>
    </w:p>
    <w:p>
      <w:pPr>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201</w:t>
      </w:r>
      <w:r>
        <w:rPr>
          <w:rFonts w:hint="eastAsia" w:ascii="Times New Roman" w:hAnsi="Times New Roman" w:eastAsia="方正仿宋_GBK" w:cs="Times New Roman"/>
          <w:sz w:val="32"/>
          <w:szCs w:val="32"/>
          <w:highlight w:val="none"/>
        </w:rPr>
        <w:t>8</w:t>
      </w:r>
      <w:r>
        <w:rPr>
          <w:rFonts w:ascii="Times New Roman" w:hAnsi="Times New Roman" w:eastAsia="方正仿宋_GBK" w:cs="Times New Roman"/>
          <w:sz w:val="32"/>
          <w:szCs w:val="32"/>
          <w:highlight w:val="none"/>
        </w:rPr>
        <w:t>年预算收支安排</w:t>
      </w:r>
      <w:r>
        <w:rPr>
          <w:rFonts w:hint="eastAsia" w:ascii="Times New Roman" w:hAnsi="Times New Roman" w:eastAsia="方正仿宋_GBK" w:cs="Times New Roman"/>
          <w:sz w:val="32"/>
          <w:szCs w:val="32"/>
          <w:highlight w:val="none"/>
        </w:rPr>
        <w:t>48076.20</w:t>
      </w:r>
      <w:r>
        <w:rPr>
          <w:rFonts w:ascii="Times New Roman" w:hAnsi="Times New Roman" w:eastAsia="方正仿宋_GBK" w:cs="Times New Roman"/>
          <w:sz w:val="32"/>
          <w:szCs w:val="32"/>
          <w:highlight w:val="none"/>
        </w:rPr>
        <w:t>万元，较201</w:t>
      </w:r>
      <w:r>
        <w:rPr>
          <w:rFonts w:hint="eastAsia" w:ascii="Times New Roman" w:hAnsi="Times New Roman" w:eastAsia="方正仿宋_GBK" w:cs="Times New Roman"/>
          <w:sz w:val="32"/>
          <w:szCs w:val="32"/>
          <w:highlight w:val="none"/>
        </w:rPr>
        <w:t>7</w:t>
      </w:r>
      <w:r>
        <w:rPr>
          <w:rFonts w:ascii="Times New Roman" w:hAnsi="Times New Roman" w:eastAsia="方正仿宋_GBK" w:cs="Times New Roman"/>
          <w:sz w:val="32"/>
          <w:szCs w:val="32"/>
          <w:highlight w:val="none"/>
        </w:rPr>
        <w:t>年预算增加</w:t>
      </w:r>
      <w:r>
        <w:rPr>
          <w:rFonts w:hint="eastAsia" w:ascii="Times New Roman" w:hAnsi="Times New Roman" w:eastAsia="方正仿宋_GBK" w:cs="Times New Roman"/>
          <w:sz w:val="32"/>
          <w:szCs w:val="32"/>
          <w:highlight w:val="none"/>
        </w:rPr>
        <w:t>9547.63</w:t>
      </w:r>
      <w:r>
        <w:rPr>
          <w:rFonts w:ascii="Times New Roman" w:hAnsi="Times New Roman" w:eastAsia="方正仿宋_GBK" w:cs="Times New Roman"/>
          <w:sz w:val="32"/>
          <w:szCs w:val="32"/>
          <w:highlight w:val="none"/>
        </w:rPr>
        <w:t>万元，其中：基本支出增加</w:t>
      </w:r>
      <w:r>
        <w:rPr>
          <w:rFonts w:hint="eastAsia" w:ascii="Times New Roman" w:hAnsi="Times New Roman" w:eastAsia="方正仿宋_GBK" w:cs="Times New Roman"/>
          <w:sz w:val="32"/>
          <w:szCs w:val="32"/>
          <w:highlight w:val="none"/>
        </w:rPr>
        <w:t>4410.82</w:t>
      </w:r>
      <w:r>
        <w:rPr>
          <w:rFonts w:ascii="Times New Roman" w:hAnsi="Times New Roman" w:eastAsia="方正仿宋_GBK" w:cs="Times New Roman"/>
          <w:sz w:val="32"/>
          <w:szCs w:val="32"/>
          <w:highlight w:val="none"/>
        </w:rPr>
        <w:t>万元，主要为增加人员经费支出；项目支出增加</w:t>
      </w:r>
      <w:r>
        <w:rPr>
          <w:rFonts w:hint="eastAsia" w:ascii="Times New Roman" w:hAnsi="Times New Roman" w:eastAsia="方正仿宋_GBK" w:cs="Times New Roman"/>
          <w:sz w:val="32"/>
          <w:szCs w:val="32"/>
          <w:highlight w:val="none"/>
        </w:rPr>
        <w:t>5136.81</w:t>
      </w:r>
      <w:r>
        <w:rPr>
          <w:rFonts w:ascii="Times New Roman" w:hAnsi="Times New Roman" w:eastAsia="方正仿宋_GBK" w:cs="Times New Roman"/>
          <w:sz w:val="32"/>
          <w:szCs w:val="32"/>
          <w:highlight w:val="none"/>
        </w:rPr>
        <w:t>万元，主要为</w:t>
      </w:r>
      <w:r>
        <w:rPr>
          <w:rFonts w:hint="eastAsia" w:ascii="Times New Roman" w:hAnsi="Times New Roman" w:eastAsia="方正仿宋_GBK" w:cs="Times New Roman"/>
          <w:sz w:val="32"/>
          <w:szCs w:val="32"/>
          <w:highlight w:val="none"/>
        </w:rPr>
        <w:t>现代农业科技创新工程项目和农业科研课题项目经费增加。</w:t>
      </w:r>
    </w:p>
    <w:p>
      <w:pPr>
        <w:ind w:firstLine="640"/>
        <w:rPr>
          <w:rFonts w:ascii="黑体" w:hAnsi="黑体" w:eastAsia="黑体" w:cs="Times New Roman"/>
          <w:sz w:val="32"/>
          <w:szCs w:val="32"/>
          <w:highlight w:val="none"/>
        </w:rPr>
      </w:pPr>
      <w:r>
        <w:rPr>
          <w:rFonts w:hint="eastAsia" w:ascii="黑体" w:hAnsi="黑体" w:eastAsia="黑体" w:cs="Times New Roman"/>
          <w:sz w:val="32"/>
          <w:szCs w:val="32"/>
          <w:highlight w:val="none"/>
        </w:rPr>
        <w:t>三、机关运行经费安排情况</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2018年，我院</w:t>
      </w:r>
      <w:r>
        <w:rPr>
          <w:rFonts w:ascii="Times New Roman" w:hAnsi="Times New Roman" w:eastAsia="方正仿宋_GBK" w:cs="Times New Roman"/>
          <w:sz w:val="32"/>
          <w:szCs w:val="32"/>
          <w:highlight w:val="none"/>
        </w:rPr>
        <w:t>机关</w:t>
      </w:r>
      <w:r>
        <w:rPr>
          <w:rFonts w:hint="eastAsia" w:ascii="Times New Roman" w:hAnsi="Times New Roman" w:eastAsia="方正仿宋_GBK" w:cs="Times New Roman"/>
          <w:sz w:val="32"/>
          <w:szCs w:val="32"/>
          <w:highlight w:val="none"/>
        </w:rPr>
        <w:t>运行经费共计安排242.59万元</w:t>
      </w:r>
      <w:r>
        <w:rPr>
          <w:rFonts w:ascii="Times New Roman" w:hAnsi="Times New Roman" w:eastAsia="方正仿宋_GBK" w:cs="Times New Roman"/>
          <w:sz w:val="32"/>
          <w:szCs w:val="32"/>
          <w:highlight w:val="none"/>
        </w:rPr>
        <w:t>，主要用于</w:t>
      </w:r>
      <w:r>
        <w:rPr>
          <w:rFonts w:hint="eastAsia" w:ascii="Times New Roman" w:hAnsi="Times New Roman" w:eastAsia="方正仿宋_GBK" w:cs="Times New Roman"/>
          <w:sz w:val="32"/>
          <w:szCs w:val="32"/>
          <w:highlight w:val="none"/>
        </w:rPr>
        <w:t>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highlight w:val="none"/>
        </w:rPr>
        <w:t>其他费用日常运行支出。</w:t>
      </w:r>
    </w:p>
    <w:p>
      <w:pPr>
        <w:autoSpaceDE w:val="0"/>
        <w:autoSpaceDN w:val="0"/>
        <w:adjustRightInd w:val="0"/>
        <w:jc w:val="left"/>
        <w:rPr>
          <w:rFonts w:ascii="黑体" w:hAnsi="黑体" w:eastAsia="黑体" w:cs="Times New Roman"/>
          <w:sz w:val="32"/>
          <w:szCs w:val="32"/>
          <w:highlight w:val="none"/>
        </w:rPr>
      </w:pPr>
      <w:r>
        <w:rPr>
          <w:rFonts w:hint="eastAsia" w:ascii="黑体" w:hAnsi="黑体" w:eastAsia="黑体" w:cs="Times New Roman"/>
          <w:sz w:val="32"/>
          <w:szCs w:val="32"/>
          <w:highlight w:val="none"/>
        </w:rPr>
        <w:t xml:space="preserve">    四、财政拨款</w:t>
      </w:r>
      <w:r>
        <w:rPr>
          <w:rFonts w:ascii="黑体" w:hAnsi="黑体" w:eastAsia="黑体" w:cs="Times New Roman"/>
          <w:sz w:val="32"/>
          <w:szCs w:val="32"/>
          <w:highlight w:val="none"/>
        </w:rPr>
        <w:t>“</w:t>
      </w:r>
      <w:r>
        <w:rPr>
          <w:rFonts w:hint="eastAsia" w:ascii="黑体" w:hAnsi="黑体" w:eastAsia="黑体" w:cs="Times New Roman"/>
          <w:sz w:val="32"/>
          <w:szCs w:val="32"/>
          <w:highlight w:val="none"/>
        </w:rPr>
        <w:t>三公</w:t>
      </w:r>
      <w:r>
        <w:rPr>
          <w:rFonts w:ascii="黑体" w:hAnsi="黑体" w:eastAsia="黑体" w:cs="Times New Roman"/>
          <w:sz w:val="32"/>
          <w:szCs w:val="32"/>
          <w:highlight w:val="none"/>
        </w:rPr>
        <w:t>”</w:t>
      </w:r>
      <w:r>
        <w:rPr>
          <w:rFonts w:hint="eastAsia" w:ascii="黑体" w:hAnsi="黑体" w:eastAsia="黑体" w:cs="Times New Roman"/>
          <w:sz w:val="32"/>
          <w:szCs w:val="32"/>
          <w:highlight w:val="none"/>
        </w:rPr>
        <w:t>经费预算情况及增减变化原因</w:t>
      </w:r>
    </w:p>
    <w:p>
      <w:pPr>
        <w:autoSpaceDE w:val="0"/>
        <w:autoSpaceDN w:val="0"/>
        <w:adjustRightInd w:val="0"/>
        <w:jc w:val="left"/>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 xml:space="preserve">    </w:t>
      </w:r>
      <w:r>
        <w:rPr>
          <w:rFonts w:ascii="Times New Roman" w:hAnsi="Times New Roman" w:eastAsia="方正仿宋_GBK" w:cs="Times New Roman"/>
          <w:sz w:val="32"/>
          <w:szCs w:val="32"/>
          <w:highlight w:val="none"/>
        </w:rPr>
        <w:t>201</w:t>
      </w:r>
      <w:r>
        <w:rPr>
          <w:rFonts w:hint="eastAsia" w:ascii="Times New Roman" w:hAnsi="Times New Roman" w:eastAsia="方正仿宋_GBK" w:cs="Times New Roman"/>
          <w:sz w:val="32"/>
          <w:szCs w:val="32"/>
          <w:highlight w:val="none"/>
        </w:rPr>
        <w:t>8</w:t>
      </w:r>
      <w:r>
        <w:rPr>
          <w:rFonts w:ascii="Times New Roman" w:hAnsi="Times New Roman" w:eastAsia="方正仿宋_GBK" w:cs="Times New Roman"/>
          <w:sz w:val="32"/>
          <w:szCs w:val="32"/>
          <w:highlight w:val="none"/>
        </w:rPr>
        <w:t>年，我</w:t>
      </w:r>
      <w:r>
        <w:rPr>
          <w:rFonts w:hint="eastAsia" w:ascii="Times New Roman" w:hAnsi="Times New Roman" w:eastAsia="方正仿宋_GBK" w:cs="Times New Roman"/>
          <w:sz w:val="32"/>
          <w:szCs w:val="32"/>
          <w:highlight w:val="none"/>
        </w:rPr>
        <w:t>院</w:t>
      </w:r>
      <w:r>
        <w:rPr>
          <w:rFonts w:ascii="Times New Roman" w:hAnsi="Times New Roman" w:eastAsia="方正仿宋_GBK" w:cs="Times New Roman"/>
          <w:sz w:val="32"/>
          <w:szCs w:val="32"/>
          <w:highlight w:val="none"/>
        </w:rPr>
        <w:t>财政拨款“三公”经费预算安排</w:t>
      </w:r>
      <w:r>
        <w:rPr>
          <w:rFonts w:hint="eastAsia" w:ascii="Times New Roman" w:hAnsi="Times New Roman" w:eastAsia="方正仿宋_GBK" w:cs="Times New Roman"/>
          <w:sz w:val="32"/>
          <w:szCs w:val="32"/>
          <w:highlight w:val="none"/>
        </w:rPr>
        <w:t>152.61</w:t>
      </w:r>
      <w:r>
        <w:rPr>
          <w:rFonts w:ascii="Times New Roman" w:hAnsi="Times New Roman" w:eastAsia="方正仿宋_GBK" w:cs="Times New Roman"/>
          <w:sz w:val="32"/>
          <w:szCs w:val="32"/>
          <w:highlight w:val="none"/>
        </w:rPr>
        <w:t>万元，其中因公出国（境）费</w:t>
      </w:r>
      <w:r>
        <w:rPr>
          <w:rFonts w:hint="eastAsia" w:ascii="Times New Roman" w:hAnsi="Times New Roman" w:eastAsia="方正仿宋_GBK" w:cs="Times New Roman"/>
          <w:sz w:val="32"/>
          <w:szCs w:val="32"/>
          <w:highlight w:val="none"/>
        </w:rPr>
        <w:t>19.5</w:t>
      </w:r>
      <w:r>
        <w:rPr>
          <w:rFonts w:ascii="Times New Roman" w:hAnsi="Times New Roman" w:eastAsia="方正仿宋_GBK" w:cs="Times New Roman"/>
          <w:sz w:val="32"/>
          <w:szCs w:val="32"/>
          <w:highlight w:val="none"/>
        </w:rPr>
        <w:t>万元；公务用车购置及运维费</w:t>
      </w:r>
      <w:r>
        <w:rPr>
          <w:rFonts w:hint="eastAsia" w:ascii="Times New Roman" w:hAnsi="Times New Roman" w:eastAsia="方正仿宋_GBK" w:cs="Times New Roman"/>
          <w:sz w:val="32"/>
          <w:szCs w:val="32"/>
          <w:highlight w:val="none"/>
        </w:rPr>
        <w:t>114.46</w:t>
      </w:r>
      <w:r>
        <w:rPr>
          <w:rFonts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rPr>
        <w:t>其中：公务用车购置费为0万元；</w:t>
      </w:r>
      <w:r>
        <w:rPr>
          <w:rFonts w:ascii="Times New Roman" w:hAnsi="Times New Roman" w:eastAsia="方正仿宋_GBK" w:cs="Times New Roman"/>
          <w:sz w:val="32"/>
          <w:szCs w:val="32"/>
          <w:highlight w:val="none"/>
        </w:rPr>
        <w:t>公务用车运</w:t>
      </w:r>
      <w:r>
        <w:rPr>
          <w:rFonts w:hint="eastAsia" w:ascii="Times New Roman" w:hAnsi="Times New Roman" w:eastAsia="方正仿宋_GBK" w:cs="Times New Roman"/>
          <w:sz w:val="32"/>
          <w:szCs w:val="32"/>
          <w:highlight w:val="none"/>
        </w:rPr>
        <w:t>维</w:t>
      </w:r>
      <w:r>
        <w:rPr>
          <w:rFonts w:ascii="Times New Roman" w:hAnsi="Times New Roman" w:eastAsia="方正仿宋_GBK" w:cs="Times New Roman"/>
          <w:sz w:val="32"/>
          <w:szCs w:val="32"/>
          <w:highlight w:val="none"/>
        </w:rPr>
        <w:t>费</w:t>
      </w:r>
      <w:r>
        <w:rPr>
          <w:rFonts w:hint="eastAsia" w:ascii="Times New Roman" w:hAnsi="Times New Roman" w:eastAsia="方正仿宋_GBK" w:cs="Times New Roman"/>
          <w:sz w:val="32"/>
          <w:szCs w:val="32"/>
          <w:highlight w:val="none"/>
        </w:rPr>
        <w:t>114.46万元）</w:t>
      </w:r>
      <w:r>
        <w:rPr>
          <w:rFonts w:ascii="Times New Roman" w:hAnsi="Times New Roman" w:eastAsia="方正仿宋_GBK" w:cs="Times New Roman"/>
          <w:sz w:val="32"/>
          <w:szCs w:val="32"/>
          <w:highlight w:val="none"/>
        </w:rPr>
        <w:t>；公务接待费</w:t>
      </w:r>
      <w:r>
        <w:rPr>
          <w:rFonts w:hint="eastAsia" w:ascii="Times New Roman" w:hAnsi="Times New Roman" w:eastAsia="方正仿宋_GBK" w:cs="Times New Roman"/>
          <w:sz w:val="32"/>
          <w:szCs w:val="32"/>
          <w:highlight w:val="none"/>
        </w:rPr>
        <w:t>18.65</w:t>
      </w:r>
      <w:r>
        <w:rPr>
          <w:rFonts w:ascii="Times New Roman" w:hAnsi="Times New Roman" w:eastAsia="方正仿宋_GBK" w:cs="Times New Roman"/>
          <w:sz w:val="32"/>
          <w:szCs w:val="32"/>
          <w:highlight w:val="none"/>
        </w:rPr>
        <w:t>万元。与201</w:t>
      </w:r>
      <w:r>
        <w:rPr>
          <w:rFonts w:hint="eastAsia" w:ascii="Times New Roman" w:hAnsi="Times New Roman" w:eastAsia="方正仿宋_GBK" w:cs="Times New Roman"/>
          <w:sz w:val="32"/>
          <w:szCs w:val="32"/>
          <w:highlight w:val="none"/>
        </w:rPr>
        <w:t>7</w:t>
      </w:r>
      <w:r>
        <w:rPr>
          <w:rFonts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rPr>
        <w:t>相比减少9万元</w:t>
      </w: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rPr>
        <w:t>减少的主要原因是：厉行节约，压缩三公经费预算</w:t>
      </w:r>
      <w:r>
        <w:rPr>
          <w:rFonts w:ascii="Times New Roman" w:hAnsi="Times New Roman" w:eastAsia="方正仿宋_GBK" w:cs="Times New Roman"/>
          <w:sz w:val="32"/>
          <w:szCs w:val="32"/>
          <w:highlight w:val="none"/>
        </w:rPr>
        <w:t>。</w:t>
      </w:r>
    </w:p>
    <w:p>
      <w:pPr>
        <w:ind w:firstLine="640"/>
        <w:rPr>
          <w:rFonts w:ascii="黑体" w:hAnsi="黑体" w:eastAsia="黑体" w:cs="Times New Roman"/>
          <w:sz w:val="32"/>
          <w:szCs w:val="32"/>
          <w:highlight w:val="none"/>
        </w:rPr>
      </w:pPr>
      <w:r>
        <w:rPr>
          <w:rFonts w:hint="eastAsia" w:ascii="黑体" w:hAnsi="黑体" w:eastAsia="黑体" w:cs="Times New Roman"/>
          <w:sz w:val="32"/>
          <w:szCs w:val="32"/>
          <w:highlight w:val="none"/>
        </w:rPr>
        <w:t>五、绩效预算信息</w:t>
      </w:r>
    </w:p>
    <w:p>
      <w:pPr>
        <w:ind w:firstLine="643" w:firstLineChars="200"/>
        <w:jc w:val="left"/>
        <w:rPr>
          <w:rFonts w:ascii="Times New Roman" w:hAnsi="Times New Roman" w:eastAsia="方正仿宋_GBK" w:cs="Times New Roman"/>
          <w:b/>
          <w:sz w:val="32"/>
          <w:szCs w:val="32"/>
          <w:highlight w:val="none"/>
        </w:rPr>
      </w:pPr>
      <w:bookmarkStart w:id="0" w:name="_Toc471398463"/>
      <w:r>
        <w:rPr>
          <w:rFonts w:ascii="Times New Roman" w:hAnsi="Times New Roman" w:eastAsia="方正仿宋_GBK" w:cs="Times New Roman"/>
          <w:b/>
          <w:sz w:val="32"/>
          <w:szCs w:val="32"/>
          <w:highlight w:val="none"/>
        </w:rPr>
        <w:t>总体绩效目标：</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2018年，我院将深入贯彻党的十九大精神，坚决落实</w:t>
      </w:r>
      <w:r>
        <w:rPr>
          <w:rFonts w:hint="eastAsia" w:ascii="Times New Roman" w:hAnsi="Times New Roman" w:eastAsia="方正仿宋_GBK" w:cs="Times New Roman"/>
          <w:sz w:val="32"/>
          <w:szCs w:val="32"/>
          <w:highlight w:val="none"/>
        </w:rPr>
        <w:t>省委</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省政府</w:t>
      </w:r>
      <w:r>
        <w:rPr>
          <w:rFonts w:hint="eastAsia" w:ascii="Times New Roman" w:hAnsi="Times New Roman" w:eastAsia="方正仿宋_GBK" w:cs="Times New Roman"/>
          <w:sz w:val="32"/>
          <w:szCs w:val="32"/>
          <w:highlight w:val="none"/>
        </w:rPr>
        <w:t>农业农村工作，围绕“实施乡村振兴战略”、“加快农业农村现代化”、“坚决打赢脱贫攻坚战”、“深入推进农业供给侧结构性改革”等，突出农业科研单位特色，夯实农业科技创新基础，发挥农业科技创新作用，为推动全省农业转型升级、跨越发展提供更有力科技支撑。</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1、大力实施农业科技创新工程。聚合省内农业科研系统科技力量，协同京津科技资源，聚焦我省农业产业发展重大关键问题，凝练重大科技命题，建立集团式联合攻关机制，量身打造我省农业科技创新链；围绕我省主导产业和区域农业发展目标，以农业龙头企业、新型农业经营主体、现代农业园区为科技成果主要转化平台，立足品种高端、技术高端、产品高端，打造一批产出高效、产品安全、资源节约、环境友好的产业集群，以此带动我省农业转型升级。</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2、全面提升农业科技服务水平。贯彻落实新发展理念，围绕全省优势农产品布局，建设设施蔬菜、优质林果、食用菌、中药材等特色精品示范基地，示范展示新成果新技术。对接农业新型经营主体，开展科技服务；拓展院县科技合作领域，深化院县合作模式，为县域农业产业升级、农民增收致富提供科技支撑；深化科技精准扶贫举措，发挥农业科技优势，推动“输血”式扶贫向“造血”式扶贫转变。</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3、不断推动农业科技对外开放。巩固与美国、加拿大、欧盟等国家的农业科技合作，拓展“一带一路”沿线国家在资源交换、技术交流等方面合作。加强国际合作项目跟踪管理，谋划和申报2018年国际合作项目，推动我省农业科技“引进来，走出去”。推进京津冀农业科技协同创新，发挥联合实验室、示范基地和创新团队的带动作用，健全完善与京津科研单位的协同机制，加快京津农业科技创新成果在河北落地。</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 xml:space="preserve"> 4、不断优化人才队伍结构。围绕建设高端科技创新人才队伍，加强高层次人才培养和引进，培养有影响力的学术带头人。创造宽松环境，选派优秀科技人员出国深造或到国家级科研单位进修，促进青年科技人才成长。拓宽引才渠道，用足用好“名校英才入冀”等国家、省人才政策，发挥院士工作站、博士后工作站作用，不断优化专业技术人才队伍。</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 xml:space="preserve"> 5、推进农业科技服务雄安新区建设。围绕雄安新区“菜篮子”、“果盘子”安全供给，发挥农业科技优势，加快“绿色安全生产”、“面源污染治理”和“节水高效农业”等领域成果研究，服务新区绿色农产品示范基地建设、白洋淀农业面源污染及水资源综合治理、白洋淀农业水资源保护和利用等。</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 xml:space="preserve"> 6、贯彻落实</w:t>
      </w:r>
      <w:r>
        <w:rPr>
          <w:rFonts w:hint="eastAsia" w:ascii="Times New Roman" w:hAnsi="Times New Roman" w:eastAsia="方正仿宋_GBK" w:cs="Times New Roman"/>
          <w:sz w:val="32"/>
          <w:szCs w:val="32"/>
          <w:highlight w:val="none"/>
          <w:lang w:val="en-US" w:eastAsia="zh-CN"/>
        </w:rPr>
        <w:t>全面</w:t>
      </w:r>
      <w:r>
        <w:rPr>
          <w:rFonts w:hint="eastAsia" w:ascii="Times New Roman" w:hAnsi="Times New Roman" w:eastAsia="方正仿宋_GBK" w:cs="Times New Roman"/>
          <w:sz w:val="32"/>
          <w:szCs w:val="32"/>
          <w:highlight w:val="none"/>
        </w:rPr>
        <w:t>从严治党</w:t>
      </w:r>
      <w:r>
        <w:rPr>
          <w:rFonts w:hint="eastAsia" w:ascii="Times New Roman" w:hAnsi="Times New Roman" w:eastAsia="方正仿宋_GBK" w:cs="Times New Roman"/>
          <w:sz w:val="32"/>
          <w:szCs w:val="32"/>
          <w:highlight w:val="none"/>
        </w:rPr>
        <w:t>要求。坚持用习近平新时代中国特色社会主义思想武装头脑，引领实践，不折不扣推动党的十九大精神落地生根。坚持“围绕科研抓党建、抓好党建促科研”，扎实推进</w:t>
      </w:r>
      <w:r>
        <w:rPr>
          <w:rFonts w:hint="eastAsia" w:ascii="Times New Roman" w:hAnsi="Times New Roman" w:eastAsia="方正仿宋_GBK" w:cs="Times New Roman"/>
          <w:sz w:val="32"/>
          <w:szCs w:val="32"/>
          <w:highlight w:val="none"/>
        </w:rPr>
        <w:t>“两学一做”</w:t>
      </w:r>
      <w:r>
        <w:rPr>
          <w:rFonts w:hint="eastAsia" w:ascii="Times New Roman" w:hAnsi="Times New Roman" w:eastAsia="方正仿宋_GBK" w:cs="Times New Roman"/>
          <w:sz w:val="32"/>
          <w:szCs w:val="32"/>
          <w:highlight w:val="none"/>
          <w:lang w:val="en-US" w:eastAsia="zh-CN"/>
        </w:rPr>
        <w:t>学习</w:t>
      </w:r>
      <w:r>
        <w:rPr>
          <w:rFonts w:hint="eastAsia" w:ascii="Times New Roman" w:hAnsi="Times New Roman" w:eastAsia="方正仿宋_GBK" w:cs="Times New Roman"/>
          <w:sz w:val="32"/>
          <w:szCs w:val="32"/>
          <w:highlight w:val="none"/>
        </w:rPr>
        <w:t>教育</w:t>
      </w:r>
      <w:r>
        <w:rPr>
          <w:rFonts w:hint="eastAsia" w:ascii="Times New Roman" w:hAnsi="Times New Roman" w:eastAsia="方正仿宋_GBK" w:cs="Times New Roman"/>
          <w:sz w:val="32"/>
          <w:szCs w:val="32"/>
          <w:highlight w:val="none"/>
        </w:rPr>
        <w:t>、深化作风整顿等，不忘初心，勇担重任，为全省构建更高质量、更强竞争力、更有效益、更可持续发展的农产品供给体系提供科技支撑。</w:t>
      </w:r>
    </w:p>
    <w:p>
      <w:pPr>
        <w:ind w:firstLine="640" w:firstLineChars="200"/>
        <w:jc w:val="left"/>
        <w:rPr>
          <w:rFonts w:ascii="Times New Roman" w:hAnsi="Times New Roman" w:eastAsia="方正仿宋_GBK" w:cs="Times New Roman"/>
          <w:b/>
          <w:sz w:val="32"/>
          <w:szCs w:val="32"/>
          <w:highlight w:val="none"/>
        </w:rPr>
      </w:pPr>
      <w:r>
        <w:rPr>
          <w:rFonts w:hint="eastAsia" w:ascii="Times New Roman" w:hAnsi="Times New Roman" w:eastAsia="方正仿宋_GBK" w:cs="Times New Roman"/>
          <w:sz w:val="32"/>
          <w:szCs w:val="32"/>
          <w:highlight w:val="none"/>
        </w:rPr>
        <w:t xml:space="preserve"> </w:t>
      </w:r>
      <w:r>
        <w:rPr>
          <w:rFonts w:hint="eastAsia" w:ascii="Times New Roman" w:hAnsi="Times New Roman" w:eastAsia="方正仿宋_GBK" w:cs="Times New Roman"/>
          <w:b/>
          <w:sz w:val="32"/>
          <w:szCs w:val="32"/>
          <w:highlight w:val="none"/>
        </w:rPr>
        <w:t>职责分类</w:t>
      </w:r>
      <w:r>
        <w:rPr>
          <w:rFonts w:ascii="Times New Roman" w:hAnsi="Times New Roman" w:eastAsia="方正仿宋_GBK" w:cs="Times New Roman"/>
          <w:b/>
          <w:sz w:val="32"/>
          <w:szCs w:val="32"/>
          <w:highlight w:val="none"/>
        </w:rPr>
        <w:t>绩效目标：</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1、农业科技创新</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通过基础性和应用性研究，稳定培育优势学科，加强基础性、前瞻性研究，不断提升农业科技创新能力，确保可持续发展。针对农业关键技术需求，培育一批重大、突破性的科研成果。</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实施现代农业科技创新工程。聚合省内农业科研系统科技力量，协同京津科技资源，聚焦我省农业产业发展重大关键问题，坚持创新驱动、引领发展的理念，以农业供给侧结构性改革为主线，围绕农业增效、农民增收、农村增绿，从产业结构调整、资源可持续利用、农产品质量安全与生态环境等时代特色问题开展创新研究。遵循我省提出的“科技农业、绿色农业、品牌农业、质量农业”发展思路，紧切产业持续发展、农业生态环境、农民脱贫致富等瓶颈。以强化技术集成和示范引领，加快成果转化与应用，为我省农业转型升级提供强有力的科技支撑。2018年培育优质专用、资源高效、适宜机械化作业的新品种8个以上，创制引领农业发展具有自主知识产权的新技术、新产品、新模式20个以上，形成标准化技术10套以上，建设有影响力的示范基地10个，设施蔬菜示范区实现节药30%、节水15%，亩节本增效500元以上；大田作物限水示范区亩节水30%、节本增效150-200元，旱作雨养示范区水分利用效率提高15%、亩节本增效150元以上。</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开展农业科研关键技术研发。研究、创制适合河北实际的现代农业生产技术。解决制约河北农业发展的技术问题，创制特色突出、国内领先的新材料不少于50份；促进自研成果转化推广，取得发明专利、品种权和省各类标准17项以上；研究创新适合河北的现代农业生产技术，鉴定验收科技成果20项以上，获得省级以上奖励5项以上；提升我院科研水平和知名度，发表学术论文150篇以上。</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2、成果转化及产业技术推广</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通过开展国家或省重大农业专项研究，结合新技术、新产品的引进集成和中试开发，建立以自研成果为主体的综合农业科技成果展示基地，通过新技术成果的展示和辐射，带动全省适宜区域的农业行业技术推广，以支撑和推动我省农业发展。</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围绕现代农业产业技术体系需求，进行共性技术和关键技术研究、集成和示范，完成试验站和岗位专家的科研和示范任务。</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落实我院《科技服务计划实施方案》，深入实施“百千万科技下乡服务工程”。实施“技术服务升级工程”，拓展技术和咨询服务空间。深入农村开展科技下乡服务330次以上；培训技术能手和致富带头人不少于300人；发放科技资料10万份，受益对象满意度达95%。</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 xml:space="preserve">通过新技术、新产品的示范推广，提高农业生产效率和效益，建立和完善25个成果转化基地，在基地展示新品种和新技术70个，示范基地节本增效率5%以上。    </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3、农业科技创新支撑</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通过农业科技创新规划及组织实施，提高科研平台配置水平，健全实验室、试验站功能。进一步完善创新团队管理，凝练科研方向，调整优化创新团队结构，增强团队创新能力，打造有影响创新团队。为农业科技研究提供装备技术和人才支撑。建设完善我院8个国家改良中心（分中心）、11个农业部区域重点实验室和观测站、8个省级重点实验室、３个省部级检测站（中心）、11个院级科研试验基地。争取新打造10个左右省级以上的科研平台。</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培养和引进高端人才，全院硕士学位以上人员占一线科研人员的比例45%以上。加强博士后引进工作，保证博士后工作站正常运转。</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4、综合事务管理</w:t>
      </w:r>
    </w:p>
    <w:p>
      <w:pPr>
        <w:ind w:firstLine="64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一是保障作用。保障实验室、试验站（基地）等科研设施的正常运转和农业科研工作正常开展。二是提高管理水平。提高农业科技管理水平和效率，更好地完成农科院职责。三是增强凝聚力。保证全院和谐稳定发展，凝聚全省农业科研力量，形成科研合力。</w:t>
      </w:r>
    </w:p>
    <w:p>
      <w:pPr>
        <w:ind w:firstLine="560"/>
        <w:rPr>
          <w:rFonts w:ascii="楷体_GB2312" w:hAnsi="黑体" w:eastAsia="楷体_GB2312" w:cs="Times New Roman"/>
          <w:b/>
          <w:sz w:val="32"/>
          <w:szCs w:val="32"/>
          <w:highlight w:val="none"/>
        </w:rPr>
      </w:pPr>
    </w:p>
    <w:p>
      <w:pPr>
        <w:ind w:firstLine="560"/>
        <w:rPr>
          <w:rFonts w:ascii="楷体_GB2312" w:hAnsi="黑体" w:eastAsia="楷体_GB2312" w:cs="Times New Roman"/>
          <w:b/>
          <w:sz w:val="32"/>
          <w:szCs w:val="32"/>
          <w:highlight w:val="none"/>
        </w:rPr>
      </w:pPr>
    </w:p>
    <w:p>
      <w:pPr>
        <w:ind w:firstLine="560"/>
        <w:rPr>
          <w:rFonts w:ascii="楷体_GB2312" w:hAnsi="黑体" w:eastAsia="楷体_GB2312" w:cs="Times New Roman"/>
          <w:b/>
          <w:sz w:val="32"/>
          <w:szCs w:val="32"/>
          <w:highlight w:val="none"/>
        </w:rPr>
      </w:pPr>
    </w:p>
    <w:p>
      <w:pPr>
        <w:ind w:firstLine="560"/>
        <w:rPr>
          <w:rFonts w:ascii="楷体_GB2312" w:hAnsi="Times New Roman" w:eastAsia="楷体_GB2312" w:cs="Times New Roman"/>
          <w:b/>
          <w:sz w:val="32"/>
          <w:szCs w:val="24"/>
          <w:highlight w:val="none"/>
        </w:rPr>
      </w:pPr>
      <w:r>
        <w:rPr>
          <w:rFonts w:hint="eastAsia" w:ascii="楷体_GB2312" w:hAnsi="黑体" w:eastAsia="楷体_GB2312" w:cs="Times New Roman"/>
          <w:b/>
          <w:sz w:val="32"/>
          <w:szCs w:val="32"/>
          <w:highlight w:val="none"/>
        </w:rPr>
        <w:t>部门职责及工作活动绩效目标指标：</w:t>
      </w:r>
    </w:p>
    <w:p>
      <w:pPr>
        <w:jc w:val="center"/>
        <w:outlineLvl w:val="0"/>
        <w:rPr>
          <w:rFonts w:ascii="方正小标宋_GBK" w:hAnsi="Times New Roman" w:eastAsia="方正小标宋_GBK" w:cs="Times New Roman"/>
          <w:sz w:val="32"/>
          <w:szCs w:val="24"/>
          <w:highlight w:val="none"/>
        </w:rPr>
      </w:pPr>
    </w:p>
    <w:p>
      <w:pPr>
        <w:jc w:val="center"/>
        <w:outlineLvl w:val="0"/>
        <w:rPr>
          <w:rFonts w:ascii="方正小标宋_GBK" w:hAnsi="Times New Roman" w:eastAsia="方正小标宋_GBK" w:cs="Times New Roman"/>
          <w:sz w:val="32"/>
          <w:szCs w:val="24"/>
          <w:highlight w:val="none"/>
        </w:rPr>
      </w:pPr>
      <w:r>
        <w:rPr>
          <w:rFonts w:hint="eastAsia" w:ascii="方正小标宋_GBK" w:hAnsi="Times New Roman" w:eastAsia="方正小标宋_GBK" w:cs="Times New Roman"/>
          <w:sz w:val="32"/>
          <w:szCs w:val="24"/>
          <w:highlight w:val="none"/>
        </w:rPr>
        <w:t>部门职责-工作活动绩效目标</w:t>
      </w:r>
      <w:bookmarkEnd w:id="0"/>
    </w:p>
    <w:p>
      <w:pPr>
        <w:autoSpaceDE w:val="0"/>
        <w:autoSpaceDN w:val="0"/>
        <w:adjustRightInd w:val="0"/>
        <w:ind w:left="200"/>
        <w:jc w:val="left"/>
        <w:rPr>
          <w:rFonts w:ascii="宋体" w:cs="宋体"/>
          <w:kern w:val="0"/>
          <w:sz w:val="18"/>
          <w:szCs w:val="18"/>
          <w:highlight w:val="none"/>
          <w:lang w:val="zh-CN"/>
        </w:rPr>
      </w:pPr>
    </w:p>
    <w:tbl>
      <w:tblPr>
        <w:tblStyle w:val="6"/>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highlight w:val="none"/>
              </w:rPr>
            </w:pPr>
            <w:r>
              <w:rPr>
                <w:rFonts w:hint="eastAsia" w:ascii="方正小标宋_GBK" w:eastAsia="方正小标宋_GBK"/>
                <w:sz w:val="24"/>
                <w:highlight w:val="none"/>
              </w:rPr>
              <w:t>494河北省农林科学院</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职责活动</w:t>
            </w:r>
          </w:p>
        </w:tc>
        <w:tc>
          <w:tcPr>
            <w:tcW w:w="1276"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年度预算数</w:t>
            </w:r>
          </w:p>
        </w:tc>
        <w:tc>
          <w:tcPr>
            <w:tcW w:w="2976"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内容描述</w:t>
            </w:r>
          </w:p>
        </w:tc>
        <w:tc>
          <w:tcPr>
            <w:tcW w:w="2976"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绩效目标</w:t>
            </w:r>
          </w:p>
        </w:tc>
        <w:tc>
          <w:tcPr>
            <w:tcW w:w="1417"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绩效指标</w:t>
            </w:r>
          </w:p>
        </w:tc>
        <w:tc>
          <w:tcPr>
            <w:tcW w:w="2948" w:type="dxa"/>
            <w:gridSpan w:val="4"/>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rPr>
                <w:highlight w:val="none"/>
              </w:rPr>
            </w:pPr>
          </w:p>
        </w:tc>
        <w:tc>
          <w:tcPr>
            <w:tcW w:w="1276" w:type="dxa"/>
            <w:vMerge w:val="continue"/>
            <w:vAlign w:val="center"/>
          </w:tcPr>
          <w:p>
            <w:pPr>
              <w:spacing w:line="300" w:lineRule="exact"/>
              <w:jc w:val="left"/>
              <w:outlineLvl w:val="0"/>
              <w:rPr>
                <w:highlight w:val="none"/>
              </w:rPr>
            </w:pPr>
          </w:p>
        </w:tc>
        <w:tc>
          <w:tcPr>
            <w:tcW w:w="2976" w:type="dxa"/>
            <w:vMerge w:val="continue"/>
            <w:vAlign w:val="center"/>
          </w:tcPr>
          <w:p>
            <w:pPr>
              <w:spacing w:line="300" w:lineRule="exact"/>
              <w:jc w:val="left"/>
              <w:outlineLvl w:val="0"/>
              <w:rPr>
                <w:highlight w:val="none"/>
              </w:rPr>
            </w:pPr>
          </w:p>
        </w:tc>
        <w:tc>
          <w:tcPr>
            <w:tcW w:w="2976" w:type="dxa"/>
            <w:vMerge w:val="continue"/>
            <w:vAlign w:val="center"/>
          </w:tcPr>
          <w:p>
            <w:pPr>
              <w:spacing w:line="300" w:lineRule="exact"/>
              <w:jc w:val="left"/>
              <w:outlineLvl w:val="0"/>
              <w:rPr>
                <w:highlight w:val="none"/>
              </w:rPr>
            </w:pPr>
          </w:p>
        </w:tc>
        <w:tc>
          <w:tcPr>
            <w:tcW w:w="1417" w:type="dxa"/>
            <w:vMerge w:val="continue"/>
            <w:vAlign w:val="center"/>
          </w:tcPr>
          <w:p>
            <w:pPr>
              <w:spacing w:line="300" w:lineRule="exact"/>
              <w:jc w:val="left"/>
              <w:outlineLvl w:val="0"/>
              <w:rPr>
                <w:highlight w:val="none"/>
              </w:rPr>
            </w:pPr>
          </w:p>
        </w:tc>
        <w:tc>
          <w:tcPr>
            <w:tcW w:w="73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优</w:t>
            </w:r>
          </w:p>
        </w:tc>
        <w:tc>
          <w:tcPr>
            <w:tcW w:w="73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良</w:t>
            </w:r>
          </w:p>
        </w:tc>
        <w:tc>
          <w:tcPr>
            <w:tcW w:w="73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中</w:t>
            </w:r>
          </w:p>
        </w:tc>
        <w:tc>
          <w:tcPr>
            <w:tcW w:w="73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highlight w:val="none"/>
              </w:rPr>
            </w:pPr>
            <w:r>
              <w:rPr>
                <w:rFonts w:hint="eastAsia" w:ascii="方正书宋_GBK" w:eastAsia="方正书宋_GBK"/>
                <w:b/>
                <w:highlight w:val="none"/>
              </w:rPr>
              <w:t>一、农业科技创新</w:t>
            </w:r>
          </w:p>
        </w:tc>
        <w:tc>
          <w:tcPr>
            <w:tcW w:w="1276" w:type="dxa"/>
            <w:vAlign w:val="center"/>
          </w:tcPr>
          <w:p>
            <w:pPr>
              <w:spacing w:line="300" w:lineRule="exact"/>
              <w:jc w:val="left"/>
              <w:rPr>
                <w:rFonts w:ascii="方正书宋_GBK" w:eastAsia="方正书宋_GBK"/>
                <w:highlight w:val="none"/>
              </w:rPr>
            </w:pPr>
            <w:r>
              <w:rPr>
                <w:rFonts w:ascii="方正书宋_GBK" w:eastAsia="方正书宋_GBK"/>
                <w:highlight w:val="none"/>
              </w:rPr>
              <w:t>14405.70</w:t>
            </w:r>
          </w:p>
        </w:tc>
        <w:tc>
          <w:tcPr>
            <w:tcW w:w="2976"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围绕农业发展目标和技术需求，开展农业科技创新，培育一批重大、突破性的科研成果，并建立科学合理的重大成果培育遴选管理机制。</w:t>
            </w:r>
          </w:p>
        </w:tc>
        <w:tc>
          <w:tcPr>
            <w:tcW w:w="2976"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针对农业关键技术需求，培育一批重大、突破性的科研成果；稳定培育优势学科，加强基础性、前瞻性研究，不断提升农业科技创新能力，确保可持续发展。</w:t>
            </w:r>
          </w:p>
        </w:tc>
        <w:tc>
          <w:tcPr>
            <w:tcW w:w="1417" w:type="dxa"/>
            <w:vAlign w:val="center"/>
          </w:tcPr>
          <w:p>
            <w:pPr>
              <w:spacing w:line="300" w:lineRule="exact"/>
              <w:jc w:val="left"/>
              <w:rPr>
                <w:rFonts w:ascii="方正书宋_GBK" w:eastAsia="方正书宋_GBK"/>
                <w:highlight w:val="none"/>
              </w:rPr>
            </w:pPr>
          </w:p>
        </w:tc>
        <w:tc>
          <w:tcPr>
            <w:tcW w:w="737" w:type="dxa"/>
            <w:vAlign w:val="center"/>
          </w:tcPr>
          <w:p>
            <w:pPr>
              <w:spacing w:line="300" w:lineRule="exact"/>
              <w:jc w:val="center"/>
              <w:rPr>
                <w:rFonts w:ascii="方正书宋_GBK" w:eastAsia="方正书宋_GBK"/>
                <w:highlight w:val="none"/>
              </w:rPr>
            </w:pPr>
          </w:p>
        </w:tc>
        <w:tc>
          <w:tcPr>
            <w:tcW w:w="737" w:type="dxa"/>
            <w:vAlign w:val="center"/>
          </w:tcPr>
          <w:p>
            <w:pPr>
              <w:spacing w:line="300" w:lineRule="exact"/>
              <w:jc w:val="center"/>
              <w:rPr>
                <w:rFonts w:ascii="方正书宋_GBK" w:eastAsia="方正书宋_GBK"/>
                <w:highlight w:val="none"/>
              </w:rPr>
            </w:pPr>
          </w:p>
        </w:tc>
        <w:tc>
          <w:tcPr>
            <w:tcW w:w="737" w:type="dxa"/>
            <w:vAlign w:val="center"/>
          </w:tcPr>
          <w:p>
            <w:pPr>
              <w:spacing w:line="300" w:lineRule="exact"/>
              <w:jc w:val="center"/>
              <w:rPr>
                <w:rFonts w:ascii="方正书宋_GBK" w:eastAsia="方正书宋_GBK"/>
                <w:highlight w:val="none"/>
              </w:rPr>
            </w:pPr>
          </w:p>
        </w:tc>
        <w:tc>
          <w:tcPr>
            <w:tcW w:w="737" w:type="dxa"/>
            <w:vAlign w:val="center"/>
          </w:tcPr>
          <w:p>
            <w:pPr>
              <w:spacing w:line="300" w:lineRule="exact"/>
              <w:jc w:val="center"/>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highlight w:val="none"/>
              </w:rPr>
            </w:pPr>
            <w:r>
              <w:rPr>
                <w:rFonts w:hint="eastAsia" w:ascii="方正书宋_GBK" w:eastAsia="方正书宋_GBK"/>
                <w:b/>
                <w:highlight w:val="none"/>
              </w:rPr>
              <w:t>　　1、应用基础研究</w:t>
            </w:r>
          </w:p>
        </w:tc>
        <w:tc>
          <w:tcPr>
            <w:tcW w:w="1276" w:type="dxa"/>
            <w:vMerge w:val="restart"/>
            <w:vAlign w:val="center"/>
          </w:tcPr>
          <w:p>
            <w:pPr>
              <w:spacing w:line="300" w:lineRule="exact"/>
              <w:jc w:val="left"/>
              <w:rPr>
                <w:rFonts w:ascii="方正书宋_GBK" w:eastAsia="方正书宋_GBK"/>
                <w:highlight w:val="none"/>
              </w:rPr>
            </w:pPr>
            <w:r>
              <w:rPr>
                <w:rFonts w:ascii="方正书宋_GBK" w:eastAsia="方正书宋_GBK"/>
                <w:highlight w:val="none"/>
              </w:rPr>
              <w:t>80.00</w:t>
            </w:r>
          </w:p>
        </w:tc>
        <w:tc>
          <w:tcPr>
            <w:tcW w:w="2976" w:type="dxa"/>
            <w:vMerge w:val="restart"/>
            <w:vAlign w:val="center"/>
          </w:tcPr>
          <w:p>
            <w:pPr>
              <w:spacing w:line="300" w:lineRule="exact"/>
              <w:jc w:val="left"/>
              <w:rPr>
                <w:rFonts w:ascii="方正书宋_GBK" w:eastAsia="方正书宋_GBK"/>
                <w:highlight w:val="none"/>
              </w:rPr>
            </w:pPr>
            <w:r>
              <w:rPr>
                <w:rFonts w:hint="eastAsia" w:ascii="方正书宋_GBK" w:eastAsia="方正书宋_GBK"/>
                <w:highlight w:val="none"/>
              </w:rPr>
              <w:t>前瞻性、基础性课题（自主选题）；青年人才课题；品种资源搜集及保存；农业科研基础性、辅助性工作。</w:t>
            </w:r>
          </w:p>
        </w:tc>
        <w:tc>
          <w:tcPr>
            <w:tcW w:w="2976" w:type="dxa"/>
            <w:vMerge w:val="restart"/>
            <w:vAlign w:val="center"/>
          </w:tcPr>
          <w:p>
            <w:pPr>
              <w:spacing w:line="300" w:lineRule="exact"/>
              <w:jc w:val="left"/>
              <w:rPr>
                <w:rFonts w:ascii="方正书宋_GBK" w:eastAsia="方正书宋_GBK"/>
                <w:highlight w:val="none"/>
              </w:rPr>
            </w:pPr>
            <w:r>
              <w:rPr>
                <w:rFonts w:hint="eastAsia" w:ascii="方正书宋_GBK" w:eastAsia="方正书宋_GBK"/>
                <w:highlight w:val="none"/>
              </w:rPr>
              <w:t>搞好基础研究，为应用技术研究提供支撑。</w:t>
            </w: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发表论文篇数（篇)</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≥150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≥130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≥110</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highlight w:val="none"/>
              </w:rPr>
            </w:pPr>
          </w:p>
        </w:tc>
        <w:tc>
          <w:tcPr>
            <w:tcW w:w="12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创制科研材料数量(份）</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≥50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≥45</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≥40</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highlight w:val="none"/>
              </w:rPr>
            </w:pPr>
            <w:r>
              <w:rPr>
                <w:rFonts w:hint="eastAsia" w:ascii="方正书宋_GBK" w:eastAsia="方正书宋_GBK"/>
                <w:b/>
                <w:highlight w:val="none"/>
              </w:rPr>
              <w:t>　　2、应用技术研究</w:t>
            </w:r>
          </w:p>
        </w:tc>
        <w:tc>
          <w:tcPr>
            <w:tcW w:w="1276" w:type="dxa"/>
            <w:vMerge w:val="restart"/>
            <w:vAlign w:val="center"/>
          </w:tcPr>
          <w:p>
            <w:pPr>
              <w:spacing w:line="300" w:lineRule="exact"/>
              <w:jc w:val="left"/>
              <w:rPr>
                <w:rFonts w:ascii="方正书宋_GBK" w:eastAsia="方正书宋_GBK"/>
                <w:highlight w:val="none"/>
              </w:rPr>
            </w:pPr>
            <w:r>
              <w:rPr>
                <w:rFonts w:ascii="方正书宋_GBK" w:eastAsia="方正书宋_GBK"/>
                <w:highlight w:val="none"/>
              </w:rPr>
              <w:t>14325.70</w:t>
            </w:r>
          </w:p>
        </w:tc>
        <w:tc>
          <w:tcPr>
            <w:tcW w:w="2976" w:type="dxa"/>
            <w:vMerge w:val="restart"/>
            <w:vAlign w:val="center"/>
          </w:tcPr>
          <w:p>
            <w:pPr>
              <w:spacing w:line="300" w:lineRule="exact"/>
              <w:jc w:val="left"/>
              <w:rPr>
                <w:rFonts w:ascii="方正书宋_GBK" w:eastAsia="方正书宋_GBK"/>
                <w:highlight w:val="none"/>
              </w:rPr>
            </w:pPr>
            <w:r>
              <w:rPr>
                <w:rFonts w:hint="eastAsia" w:ascii="方正书宋_GBK" w:eastAsia="方正书宋_GBK"/>
                <w:highlight w:val="none"/>
              </w:rPr>
              <w:t>育种技术与新品种选育；耕作栽培技术；植保技术；农业资源高效利用技术；农产品无害化生产技术；农产品保鲜、加工技术；农机农艺结合技术；粮食安全生产技术；农田生态保护技术等。</w:t>
            </w:r>
          </w:p>
        </w:tc>
        <w:tc>
          <w:tcPr>
            <w:tcW w:w="2976" w:type="dxa"/>
            <w:vMerge w:val="restart"/>
            <w:vAlign w:val="center"/>
          </w:tcPr>
          <w:p>
            <w:pPr>
              <w:spacing w:line="300" w:lineRule="exact"/>
              <w:jc w:val="left"/>
              <w:rPr>
                <w:rFonts w:ascii="方正书宋_GBK" w:eastAsia="方正书宋_GBK"/>
                <w:highlight w:val="none"/>
              </w:rPr>
            </w:pPr>
            <w:r>
              <w:rPr>
                <w:rFonts w:hint="eastAsia" w:ascii="方正书宋_GBK" w:eastAsia="方正书宋_GBK"/>
                <w:highlight w:val="none"/>
              </w:rPr>
              <w:t>研究、创新适合河北实际的现代农业生产技术。</w:t>
            </w: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获得品种保护、专利数量（项）</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≥17</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≥15</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≥13</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highlight w:val="none"/>
              </w:rPr>
            </w:pPr>
          </w:p>
        </w:tc>
        <w:tc>
          <w:tcPr>
            <w:tcW w:w="12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验收科技项目数（个）</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≥20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≥18</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≥16</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highlight w:val="none"/>
              </w:rPr>
            </w:pPr>
          </w:p>
        </w:tc>
        <w:tc>
          <w:tcPr>
            <w:tcW w:w="12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获得省级及以上奖励数量（项）</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≥5</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4</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3</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highlight w:val="none"/>
              </w:rPr>
            </w:pPr>
            <w:r>
              <w:rPr>
                <w:rFonts w:hint="eastAsia" w:ascii="方正书宋_GBK" w:eastAsia="方正书宋_GBK"/>
                <w:b/>
                <w:highlight w:val="none"/>
              </w:rPr>
              <w:t>二、成果转化及产业技术推广</w:t>
            </w:r>
          </w:p>
        </w:tc>
        <w:tc>
          <w:tcPr>
            <w:tcW w:w="1276" w:type="dxa"/>
            <w:vAlign w:val="center"/>
          </w:tcPr>
          <w:p>
            <w:pPr>
              <w:spacing w:line="300" w:lineRule="exact"/>
              <w:jc w:val="left"/>
              <w:rPr>
                <w:rFonts w:ascii="方正书宋_GBK" w:eastAsia="方正书宋_GBK"/>
                <w:highlight w:val="none"/>
              </w:rPr>
            </w:pPr>
            <w:r>
              <w:rPr>
                <w:rFonts w:ascii="方正书宋_GBK" w:eastAsia="方正书宋_GBK"/>
                <w:highlight w:val="none"/>
              </w:rPr>
              <w:t>32.00</w:t>
            </w:r>
          </w:p>
        </w:tc>
        <w:tc>
          <w:tcPr>
            <w:tcW w:w="2976"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通过开展国家或省重大农业专项研究，结合新技术、新产品的引进集成和中试开发，建立以自研成果为主体的综合农业科技成果展示基地，通过新技术成果的展示和辐射，带动全省适宜区域的农业行业技术推广，以支撑和推动我省农业发展。</w:t>
            </w:r>
          </w:p>
        </w:tc>
        <w:tc>
          <w:tcPr>
            <w:tcW w:w="2976"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组装集成几项对河北甚至华北农业具有重大影响的和革命性的科研成果；建立不同区域具有标志性的省级农业综合科研示范基地；推广一批在全省农业生产具有较大影响的新技术成果。</w:t>
            </w:r>
          </w:p>
        </w:tc>
        <w:tc>
          <w:tcPr>
            <w:tcW w:w="1417" w:type="dxa"/>
            <w:vAlign w:val="center"/>
          </w:tcPr>
          <w:p>
            <w:pPr>
              <w:spacing w:line="300" w:lineRule="exact"/>
              <w:jc w:val="left"/>
              <w:rPr>
                <w:rFonts w:ascii="方正书宋_GBK" w:eastAsia="方正书宋_GBK"/>
                <w:highlight w:val="none"/>
              </w:rPr>
            </w:pPr>
          </w:p>
        </w:tc>
        <w:tc>
          <w:tcPr>
            <w:tcW w:w="737" w:type="dxa"/>
            <w:vAlign w:val="center"/>
          </w:tcPr>
          <w:p>
            <w:pPr>
              <w:spacing w:line="300" w:lineRule="exact"/>
              <w:jc w:val="center"/>
              <w:rPr>
                <w:rFonts w:ascii="方正书宋_GBK" w:eastAsia="方正书宋_GBK"/>
                <w:highlight w:val="none"/>
              </w:rPr>
            </w:pPr>
          </w:p>
        </w:tc>
        <w:tc>
          <w:tcPr>
            <w:tcW w:w="737" w:type="dxa"/>
            <w:vAlign w:val="center"/>
          </w:tcPr>
          <w:p>
            <w:pPr>
              <w:spacing w:line="300" w:lineRule="exact"/>
              <w:jc w:val="center"/>
              <w:rPr>
                <w:rFonts w:ascii="方正书宋_GBK" w:eastAsia="方正书宋_GBK"/>
                <w:highlight w:val="none"/>
              </w:rPr>
            </w:pPr>
          </w:p>
        </w:tc>
        <w:tc>
          <w:tcPr>
            <w:tcW w:w="737" w:type="dxa"/>
            <w:vAlign w:val="center"/>
          </w:tcPr>
          <w:p>
            <w:pPr>
              <w:spacing w:line="300" w:lineRule="exact"/>
              <w:jc w:val="center"/>
              <w:rPr>
                <w:rFonts w:ascii="方正书宋_GBK" w:eastAsia="方正书宋_GBK"/>
                <w:highlight w:val="none"/>
              </w:rPr>
            </w:pPr>
          </w:p>
        </w:tc>
        <w:tc>
          <w:tcPr>
            <w:tcW w:w="737" w:type="dxa"/>
            <w:vAlign w:val="center"/>
          </w:tcPr>
          <w:p>
            <w:pPr>
              <w:spacing w:line="300" w:lineRule="exact"/>
              <w:jc w:val="center"/>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highlight w:val="none"/>
              </w:rPr>
            </w:pPr>
            <w:r>
              <w:rPr>
                <w:rFonts w:hint="eastAsia" w:ascii="方正书宋_GBK" w:eastAsia="方正书宋_GBK"/>
                <w:b/>
                <w:highlight w:val="none"/>
              </w:rPr>
              <w:t>　　1、农业科技成果产业化应用</w:t>
            </w:r>
          </w:p>
        </w:tc>
        <w:tc>
          <w:tcPr>
            <w:tcW w:w="1276" w:type="dxa"/>
            <w:vMerge w:val="restart"/>
            <w:vAlign w:val="center"/>
          </w:tcPr>
          <w:p>
            <w:pPr>
              <w:spacing w:line="300" w:lineRule="exact"/>
              <w:jc w:val="left"/>
              <w:rPr>
                <w:rFonts w:ascii="方正书宋_GBK" w:eastAsia="方正书宋_GBK"/>
                <w:highlight w:val="none"/>
              </w:rPr>
            </w:pPr>
          </w:p>
        </w:tc>
        <w:tc>
          <w:tcPr>
            <w:tcW w:w="2976" w:type="dxa"/>
            <w:vMerge w:val="restart"/>
            <w:vAlign w:val="center"/>
          </w:tcPr>
          <w:p>
            <w:pPr>
              <w:spacing w:line="300" w:lineRule="exact"/>
              <w:jc w:val="left"/>
              <w:rPr>
                <w:rFonts w:ascii="方正书宋_GBK" w:eastAsia="方正书宋_GBK"/>
                <w:highlight w:val="none"/>
              </w:rPr>
            </w:pPr>
            <w:r>
              <w:rPr>
                <w:rFonts w:hint="eastAsia" w:ascii="方正书宋_GBK" w:eastAsia="方正书宋_GBK"/>
                <w:highlight w:val="none"/>
              </w:rPr>
              <w:t>推动新技术、新产品转化与产业化。</w:t>
            </w:r>
          </w:p>
        </w:tc>
        <w:tc>
          <w:tcPr>
            <w:tcW w:w="2976" w:type="dxa"/>
            <w:vMerge w:val="restart"/>
            <w:vAlign w:val="center"/>
          </w:tcPr>
          <w:p>
            <w:pPr>
              <w:spacing w:line="300" w:lineRule="exact"/>
              <w:jc w:val="left"/>
              <w:rPr>
                <w:rFonts w:ascii="方正书宋_GBK" w:eastAsia="方正书宋_GBK"/>
                <w:highlight w:val="none"/>
              </w:rPr>
            </w:pPr>
            <w:r>
              <w:rPr>
                <w:rFonts w:hint="eastAsia" w:ascii="方正书宋_GBK" w:eastAsia="方正书宋_GBK"/>
                <w:highlight w:val="none"/>
              </w:rPr>
              <w:t>通过新技术、新产品的转化和产业化，改善农业种植结构，提高农产品产量和质量。</w:t>
            </w: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项目区新增经济效益（亿元）</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≥2</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≥1.8</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≥1.6</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highlight w:val="none"/>
              </w:rPr>
            </w:pPr>
          </w:p>
        </w:tc>
        <w:tc>
          <w:tcPr>
            <w:tcW w:w="12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新品种、新技术推广数量（种）</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≥20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≥18</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≥16</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highlight w:val="none"/>
              </w:rPr>
            </w:pPr>
          </w:p>
        </w:tc>
        <w:tc>
          <w:tcPr>
            <w:tcW w:w="12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新品种、新技术推广面积（万亩）</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≥200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≥180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≥160</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highlight w:val="none"/>
              </w:rPr>
            </w:pPr>
            <w:r>
              <w:rPr>
                <w:rFonts w:hint="eastAsia" w:ascii="方正书宋_GBK" w:eastAsia="方正书宋_GBK"/>
                <w:b/>
                <w:highlight w:val="none"/>
              </w:rPr>
              <w:t>　　2、农业科技成果示范推广</w:t>
            </w:r>
          </w:p>
        </w:tc>
        <w:tc>
          <w:tcPr>
            <w:tcW w:w="1276" w:type="dxa"/>
            <w:vMerge w:val="restart"/>
            <w:vAlign w:val="center"/>
          </w:tcPr>
          <w:p>
            <w:pPr>
              <w:spacing w:line="300" w:lineRule="exact"/>
              <w:jc w:val="left"/>
              <w:rPr>
                <w:rFonts w:ascii="方正书宋_GBK" w:eastAsia="方正书宋_GBK"/>
                <w:highlight w:val="none"/>
              </w:rPr>
            </w:pPr>
          </w:p>
        </w:tc>
        <w:tc>
          <w:tcPr>
            <w:tcW w:w="2976" w:type="dxa"/>
            <w:vMerge w:val="restart"/>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新技术、新成果中试与示范基地建设。</w:t>
            </w:r>
          </w:p>
        </w:tc>
        <w:tc>
          <w:tcPr>
            <w:tcW w:w="2976" w:type="dxa"/>
            <w:vMerge w:val="restart"/>
            <w:vAlign w:val="center"/>
          </w:tcPr>
          <w:p>
            <w:pPr>
              <w:spacing w:line="300" w:lineRule="exact"/>
              <w:jc w:val="left"/>
              <w:rPr>
                <w:rFonts w:ascii="方正书宋_GBK" w:eastAsia="方正书宋_GBK"/>
                <w:highlight w:val="none"/>
              </w:rPr>
            </w:pPr>
            <w:r>
              <w:rPr>
                <w:rFonts w:hint="eastAsia" w:ascii="方正书宋_GBK" w:eastAsia="方正书宋_GBK"/>
                <w:highlight w:val="none"/>
              </w:rPr>
              <w:t>通过新技术、新产品的示范和推广，提高农业生产的效率和效益。</w:t>
            </w: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单位面积节本增效率</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≥5%</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≥4%</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≥3%</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highlight w:val="none"/>
              </w:rPr>
            </w:pPr>
          </w:p>
        </w:tc>
        <w:tc>
          <w:tcPr>
            <w:tcW w:w="12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建立和完善基地数量（个)</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≥25</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≥23</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≥20</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highlight w:val="none"/>
              </w:rPr>
            </w:pPr>
          </w:p>
        </w:tc>
        <w:tc>
          <w:tcPr>
            <w:tcW w:w="12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展示新品种、新技术数量(种)</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≥70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≥60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≥55</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highlight w:val="none"/>
              </w:rPr>
            </w:pPr>
            <w:r>
              <w:rPr>
                <w:rFonts w:hint="eastAsia" w:ascii="方正书宋_GBK" w:eastAsia="方正书宋_GBK"/>
                <w:b/>
                <w:highlight w:val="none"/>
              </w:rPr>
              <w:t>　　3、农业产业技术体系建设</w:t>
            </w:r>
          </w:p>
        </w:tc>
        <w:tc>
          <w:tcPr>
            <w:tcW w:w="1276" w:type="dxa"/>
            <w:vMerge w:val="restart"/>
            <w:vAlign w:val="center"/>
          </w:tcPr>
          <w:p>
            <w:pPr>
              <w:spacing w:line="300" w:lineRule="exact"/>
              <w:jc w:val="left"/>
              <w:rPr>
                <w:rFonts w:ascii="方正书宋_GBK" w:eastAsia="方正书宋_GBK"/>
                <w:highlight w:val="none"/>
              </w:rPr>
            </w:pPr>
          </w:p>
        </w:tc>
        <w:tc>
          <w:tcPr>
            <w:tcW w:w="2976" w:type="dxa"/>
            <w:vMerge w:val="restart"/>
            <w:vAlign w:val="center"/>
          </w:tcPr>
          <w:p>
            <w:pPr>
              <w:spacing w:line="300" w:lineRule="exact"/>
              <w:jc w:val="left"/>
              <w:rPr>
                <w:rFonts w:ascii="方正书宋_GBK" w:eastAsia="方正书宋_GBK"/>
                <w:highlight w:val="none"/>
              </w:rPr>
            </w:pPr>
            <w:r>
              <w:rPr>
                <w:rFonts w:hint="eastAsia" w:ascii="方正书宋_GBK" w:eastAsia="方正书宋_GBK"/>
                <w:highlight w:val="none"/>
              </w:rPr>
              <w:t>围绕现代产业发展需求，进行共性技术和关键技术研究、集成和示范。</w:t>
            </w:r>
          </w:p>
        </w:tc>
        <w:tc>
          <w:tcPr>
            <w:tcW w:w="2976" w:type="dxa"/>
            <w:vMerge w:val="restart"/>
            <w:vAlign w:val="center"/>
          </w:tcPr>
          <w:p>
            <w:pPr>
              <w:spacing w:line="300" w:lineRule="exact"/>
              <w:jc w:val="left"/>
              <w:rPr>
                <w:rFonts w:ascii="方正书宋_GBK" w:eastAsia="方正书宋_GBK"/>
                <w:highlight w:val="none"/>
              </w:rPr>
            </w:pPr>
            <w:r>
              <w:rPr>
                <w:rFonts w:hint="eastAsia" w:ascii="方正书宋_GBK" w:eastAsia="方正书宋_GBK"/>
                <w:highlight w:val="none"/>
              </w:rPr>
              <w:t>针对我院专家承担的不同岗位专家和试验站职责，完成首席专家安排的科研和示范任务。</w:t>
            </w: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专家岗位体系下达任务完成率</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100%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≥90%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≥80%</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highlight w:val="none"/>
              </w:rPr>
            </w:pPr>
          </w:p>
        </w:tc>
        <w:tc>
          <w:tcPr>
            <w:tcW w:w="12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试验站体系下达任务完成率</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100%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≥90%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≥80%</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highlight w:val="none"/>
              </w:rPr>
            </w:pPr>
            <w:r>
              <w:rPr>
                <w:rFonts w:hint="eastAsia" w:ascii="方正书宋_GBK" w:eastAsia="方正书宋_GBK"/>
                <w:b/>
                <w:highlight w:val="none"/>
              </w:rPr>
              <w:t>　　4、农业产业技术和科技信息服务</w:t>
            </w:r>
          </w:p>
        </w:tc>
        <w:tc>
          <w:tcPr>
            <w:tcW w:w="1276" w:type="dxa"/>
            <w:vMerge w:val="restart"/>
            <w:vAlign w:val="center"/>
          </w:tcPr>
          <w:p>
            <w:pPr>
              <w:spacing w:line="300" w:lineRule="exact"/>
              <w:jc w:val="left"/>
              <w:rPr>
                <w:rFonts w:ascii="方正书宋_GBK" w:eastAsia="方正书宋_GBK"/>
                <w:highlight w:val="none"/>
              </w:rPr>
            </w:pPr>
            <w:r>
              <w:rPr>
                <w:rFonts w:ascii="方正书宋_GBK" w:eastAsia="方正书宋_GBK"/>
                <w:highlight w:val="none"/>
              </w:rPr>
              <w:t>32.00</w:t>
            </w:r>
          </w:p>
        </w:tc>
        <w:tc>
          <w:tcPr>
            <w:tcW w:w="2976" w:type="dxa"/>
            <w:vMerge w:val="restart"/>
            <w:vAlign w:val="center"/>
          </w:tcPr>
          <w:p>
            <w:pPr>
              <w:spacing w:line="300" w:lineRule="exact"/>
              <w:jc w:val="left"/>
              <w:rPr>
                <w:rFonts w:ascii="方正书宋_GBK" w:eastAsia="方正书宋_GBK"/>
                <w:highlight w:val="none"/>
              </w:rPr>
            </w:pPr>
            <w:r>
              <w:rPr>
                <w:rFonts w:hint="eastAsia" w:ascii="方正书宋_GBK" w:eastAsia="方正书宋_GBK"/>
                <w:highlight w:val="none"/>
              </w:rPr>
              <w:t>技术培训、咨询、扶贫、科技下乡。农业科技信息查询，农业技术信息传播服务等。</w:t>
            </w:r>
          </w:p>
        </w:tc>
        <w:tc>
          <w:tcPr>
            <w:tcW w:w="2976" w:type="dxa"/>
            <w:vMerge w:val="restart"/>
            <w:vAlign w:val="center"/>
          </w:tcPr>
          <w:p>
            <w:pPr>
              <w:spacing w:line="300" w:lineRule="exact"/>
              <w:jc w:val="left"/>
              <w:rPr>
                <w:rFonts w:ascii="方正书宋_GBK" w:eastAsia="方正书宋_GBK"/>
                <w:highlight w:val="none"/>
              </w:rPr>
            </w:pPr>
            <w:r>
              <w:rPr>
                <w:rFonts w:hint="eastAsia" w:ascii="方正书宋_GBK" w:eastAsia="方正书宋_GBK"/>
                <w:highlight w:val="none"/>
              </w:rPr>
              <w:t>通过科技下乡活动，提高农业种植科技水平。</w:t>
            </w: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发放科技资料份数（万份）</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≥10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≥8</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≥6</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highlight w:val="none"/>
              </w:rPr>
            </w:pPr>
          </w:p>
        </w:tc>
        <w:tc>
          <w:tcPr>
            <w:tcW w:w="12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科技下乡次数(次）</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≥330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≥300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≥270</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highlight w:val="none"/>
              </w:rPr>
            </w:pPr>
          </w:p>
        </w:tc>
        <w:tc>
          <w:tcPr>
            <w:tcW w:w="12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培训技术能手和致富带头人数量（人数）</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≥300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≥280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≥250</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highlight w:val="none"/>
              </w:rPr>
            </w:pPr>
          </w:p>
        </w:tc>
        <w:tc>
          <w:tcPr>
            <w:tcW w:w="12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受益对象满意度</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≥95%</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≥90%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≥80%</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highlight w:val="none"/>
              </w:rPr>
            </w:pPr>
            <w:r>
              <w:rPr>
                <w:rFonts w:hint="eastAsia" w:ascii="方正书宋_GBK" w:eastAsia="方正书宋_GBK"/>
                <w:b/>
                <w:highlight w:val="none"/>
              </w:rPr>
              <w:t>三、综合事务管理</w:t>
            </w:r>
          </w:p>
        </w:tc>
        <w:tc>
          <w:tcPr>
            <w:tcW w:w="1276" w:type="dxa"/>
            <w:vAlign w:val="center"/>
          </w:tcPr>
          <w:p>
            <w:pPr>
              <w:spacing w:line="300" w:lineRule="exact"/>
              <w:jc w:val="left"/>
              <w:rPr>
                <w:rFonts w:ascii="方正书宋_GBK" w:eastAsia="方正书宋_GBK"/>
                <w:highlight w:val="none"/>
              </w:rPr>
            </w:pPr>
            <w:r>
              <w:rPr>
                <w:rFonts w:ascii="方正书宋_GBK" w:eastAsia="方正书宋_GBK"/>
                <w:highlight w:val="none"/>
              </w:rPr>
              <w:t>967.06</w:t>
            </w:r>
          </w:p>
        </w:tc>
        <w:tc>
          <w:tcPr>
            <w:tcW w:w="2976"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通过农业科技创新机制建设，保障科技创新工作和全院日常工作的正常运转。</w:t>
            </w:r>
          </w:p>
        </w:tc>
        <w:tc>
          <w:tcPr>
            <w:tcW w:w="2976"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为科技活动提供平台保障。保障科研、成果转化和推广工作日常运转。</w:t>
            </w:r>
          </w:p>
        </w:tc>
        <w:tc>
          <w:tcPr>
            <w:tcW w:w="1417" w:type="dxa"/>
            <w:vAlign w:val="center"/>
          </w:tcPr>
          <w:p>
            <w:pPr>
              <w:spacing w:line="300" w:lineRule="exact"/>
              <w:jc w:val="left"/>
              <w:rPr>
                <w:rFonts w:ascii="方正书宋_GBK" w:eastAsia="方正书宋_GBK"/>
                <w:highlight w:val="none"/>
              </w:rPr>
            </w:pPr>
          </w:p>
        </w:tc>
        <w:tc>
          <w:tcPr>
            <w:tcW w:w="737" w:type="dxa"/>
            <w:vAlign w:val="center"/>
          </w:tcPr>
          <w:p>
            <w:pPr>
              <w:spacing w:line="300" w:lineRule="exact"/>
              <w:jc w:val="center"/>
              <w:rPr>
                <w:rFonts w:ascii="方正书宋_GBK" w:eastAsia="方正书宋_GBK"/>
                <w:highlight w:val="none"/>
              </w:rPr>
            </w:pPr>
          </w:p>
        </w:tc>
        <w:tc>
          <w:tcPr>
            <w:tcW w:w="737" w:type="dxa"/>
            <w:vAlign w:val="center"/>
          </w:tcPr>
          <w:p>
            <w:pPr>
              <w:spacing w:line="300" w:lineRule="exact"/>
              <w:jc w:val="center"/>
              <w:rPr>
                <w:rFonts w:ascii="方正书宋_GBK" w:eastAsia="方正书宋_GBK"/>
                <w:highlight w:val="none"/>
              </w:rPr>
            </w:pPr>
          </w:p>
        </w:tc>
        <w:tc>
          <w:tcPr>
            <w:tcW w:w="737" w:type="dxa"/>
            <w:vAlign w:val="center"/>
          </w:tcPr>
          <w:p>
            <w:pPr>
              <w:spacing w:line="300" w:lineRule="exact"/>
              <w:jc w:val="center"/>
              <w:rPr>
                <w:rFonts w:ascii="方正书宋_GBK" w:eastAsia="方正书宋_GBK"/>
                <w:highlight w:val="none"/>
              </w:rPr>
            </w:pPr>
          </w:p>
        </w:tc>
        <w:tc>
          <w:tcPr>
            <w:tcW w:w="737" w:type="dxa"/>
            <w:vAlign w:val="center"/>
          </w:tcPr>
          <w:p>
            <w:pPr>
              <w:spacing w:line="300" w:lineRule="exact"/>
              <w:jc w:val="center"/>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highlight w:val="none"/>
              </w:rPr>
            </w:pPr>
            <w:r>
              <w:rPr>
                <w:rFonts w:hint="eastAsia" w:ascii="方正书宋_GBK" w:eastAsia="方正书宋_GBK"/>
                <w:b/>
                <w:highlight w:val="none"/>
              </w:rPr>
              <w:t>　　1、综合事务管理</w:t>
            </w:r>
          </w:p>
        </w:tc>
        <w:tc>
          <w:tcPr>
            <w:tcW w:w="1276" w:type="dxa"/>
            <w:vAlign w:val="center"/>
          </w:tcPr>
          <w:p>
            <w:pPr>
              <w:spacing w:line="300" w:lineRule="exact"/>
              <w:jc w:val="left"/>
              <w:rPr>
                <w:rFonts w:ascii="方正书宋_GBK" w:eastAsia="方正书宋_GBK"/>
                <w:highlight w:val="none"/>
              </w:rPr>
            </w:pPr>
            <w:r>
              <w:rPr>
                <w:rFonts w:ascii="方正书宋_GBK" w:eastAsia="方正书宋_GBK"/>
                <w:highlight w:val="none"/>
              </w:rPr>
              <w:t>967.06</w:t>
            </w:r>
          </w:p>
        </w:tc>
        <w:tc>
          <w:tcPr>
            <w:tcW w:w="2976"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实验室、试验站应急保障；实验室、试验站运转保障。农业科技规划、学术委员会、学术交流、智力引进；科技体制改革；科技项目管理及绩效评价。全院日常工作运转。</w:t>
            </w:r>
          </w:p>
        </w:tc>
        <w:tc>
          <w:tcPr>
            <w:tcW w:w="2976"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保障实验室、试验站（基地）和科研设施的正常运转。保障农业科研工作正常开展。</w:t>
            </w: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各项综合事务工作完成率</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100%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≥95%</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≥90%</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highlight w:val="none"/>
              </w:rPr>
            </w:pPr>
            <w:r>
              <w:rPr>
                <w:rFonts w:hint="eastAsia" w:ascii="方正书宋_GBK" w:eastAsia="方正书宋_GBK"/>
                <w:b/>
                <w:highlight w:val="none"/>
              </w:rPr>
              <w:t>四、创新条件支撑</w:t>
            </w:r>
          </w:p>
        </w:tc>
        <w:tc>
          <w:tcPr>
            <w:tcW w:w="1276" w:type="dxa"/>
            <w:vAlign w:val="center"/>
          </w:tcPr>
          <w:p>
            <w:pPr>
              <w:spacing w:line="300" w:lineRule="exact"/>
              <w:jc w:val="left"/>
              <w:rPr>
                <w:rFonts w:ascii="方正书宋_GBK" w:eastAsia="方正书宋_GBK"/>
                <w:highlight w:val="none"/>
              </w:rPr>
            </w:pPr>
            <w:r>
              <w:rPr>
                <w:rFonts w:ascii="方正书宋_GBK" w:eastAsia="方正书宋_GBK"/>
                <w:highlight w:val="none"/>
              </w:rPr>
              <w:t>6626.97</w:t>
            </w:r>
          </w:p>
        </w:tc>
        <w:tc>
          <w:tcPr>
            <w:tcW w:w="2976"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通过农业科技创新规划及组织实施，提高科研平台配置水平，健全实验室、试验站功能。完善科技创新平台、人才队伍建设。</w:t>
            </w:r>
          </w:p>
        </w:tc>
        <w:tc>
          <w:tcPr>
            <w:tcW w:w="2976"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为农业科技研究提供装备技术和人才支撑。</w:t>
            </w:r>
          </w:p>
        </w:tc>
        <w:tc>
          <w:tcPr>
            <w:tcW w:w="1417" w:type="dxa"/>
            <w:vAlign w:val="center"/>
          </w:tcPr>
          <w:p>
            <w:pPr>
              <w:spacing w:line="300" w:lineRule="exact"/>
              <w:jc w:val="left"/>
              <w:rPr>
                <w:rFonts w:ascii="方正书宋_GBK" w:eastAsia="方正书宋_GBK"/>
                <w:highlight w:val="none"/>
              </w:rPr>
            </w:pPr>
          </w:p>
        </w:tc>
        <w:tc>
          <w:tcPr>
            <w:tcW w:w="737" w:type="dxa"/>
            <w:vAlign w:val="center"/>
          </w:tcPr>
          <w:p>
            <w:pPr>
              <w:spacing w:line="300" w:lineRule="exact"/>
              <w:jc w:val="center"/>
              <w:rPr>
                <w:rFonts w:ascii="方正书宋_GBK" w:eastAsia="方正书宋_GBK"/>
                <w:highlight w:val="none"/>
              </w:rPr>
            </w:pPr>
          </w:p>
        </w:tc>
        <w:tc>
          <w:tcPr>
            <w:tcW w:w="737" w:type="dxa"/>
            <w:vAlign w:val="center"/>
          </w:tcPr>
          <w:p>
            <w:pPr>
              <w:spacing w:line="300" w:lineRule="exact"/>
              <w:jc w:val="center"/>
              <w:rPr>
                <w:rFonts w:ascii="方正书宋_GBK" w:eastAsia="方正书宋_GBK"/>
                <w:highlight w:val="none"/>
              </w:rPr>
            </w:pPr>
          </w:p>
        </w:tc>
        <w:tc>
          <w:tcPr>
            <w:tcW w:w="737" w:type="dxa"/>
            <w:vAlign w:val="center"/>
          </w:tcPr>
          <w:p>
            <w:pPr>
              <w:spacing w:line="300" w:lineRule="exact"/>
              <w:jc w:val="center"/>
              <w:rPr>
                <w:rFonts w:ascii="方正书宋_GBK" w:eastAsia="方正书宋_GBK"/>
                <w:highlight w:val="none"/>
              </w:rPr>
            </w:pPr>
          </w:p>
        </w:tc>
        <w:tc>
          <w:tcPr>
            <w:tcW w:w="737" w:type="dxa"/>
            <w:vAlign w:val="center"/>
          </w:tcPr>
          <w:p>
            <w:pPr>
              <w:spacing w:line="300" w:lineRule="exact"/>
              <w:jc w:val="center"/>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highlight w:val="none"/>
              </w:rPr>
            </w:pPr>
            <w:r>
              <w:rPr>
                <w:rFonts w:hint="eastAsia" w:ascii="方正书宋_GBK" w:eastAsia="方正书宋_GBK"/>
                <w:b/>
                <w:highlight w:val="none"/>
              </w:rPr>
              <w:t>　　1、平台和人才支撑</w:t>
            </w:r>
          </w:p>
        </w:tc>
        <w:tc>
          <w:tcPr>
            <w:tcW w:w="1276" w:type="dxa"/>
            <w:vMerge w:val="restart"/>
            <w:vAlign w:val="center"/>
          </w:tcPr>
          <w:p>
            <w:pPr>
              <w:spacing w:line="300" w:lineRule="exact"/>
              <w:jc w:val="left"/>
              <w:rPr>
                <w:rFonts w:ascii="方正书宋_GBK" w:eastAsia="方正书宋_GBK"/>
                <w:highlight w:val="none"/>
              </w:rPr>
            </w:pPr>
            <w:r>
              <w:rPr>
                <w:rFonts w:ascii="方正书宋_GBK" w:eastAsia="方正书宋_GBK"/>
                <w:highlight w:val="none"/>
              </w:rPr>
              <w:t>6626.97</w:t>
            </w:r>
          </w:p>
        </w:tc>
        <w:tc>
          <w:tcPr>
            <w:tcW w:w="2976" w:type="dxa"/>
            <w:vMerge w:val="restart"/>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实验室、工程技术中心及试验站建设；国家、省科技创新平台建设项目配套；农业科技网络、图书馆、科技信息数据库建设。人才引进与培养；人才激励；博士后工作站。</w:t>
            </w:r>
          </w:p>
        </w:tc>
        <w:tc>
          <w:tcPr>
            <w:tcW w:w="2976" w:type="dxa"/>
            <w:vMerge w:val="restart"/>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为农业科技研究提供平台和人才支撑。</w:t>
            </w: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新建或完善科研平台（个）</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≥10</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≥9</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≥8</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highlight w:val="none"/>
              </w:rPr>
            </w:pPr>
          </w:p>
        </w:tc>
        <w:tc>
          <w:tcPr>
            <w:tcW w:w="12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2976" w:type="dxa"/>
            <w:vMerge w:val="continue"/>
            <w:vAlign w:val="center"/>
          </w:tcPr>
          <w:p>
            <w:pPr>
              <w:spacing w:line="300" w:lineRule="exact"/>
              <w:jc w:val="left"/>
              <w:rPr>
                <w:rFonts w:ascii="方正书宋_GBK" w:eastAsia="方正书宋_GBK"/>
                <w:highlight w:val="none"/>
              </w:rPr>
            </w:pPr>
          </w:p>
        </w:tc>
        <w:tc>
          <w:tcPr>
            <w:tcW w:w="1417"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培养和引进骨干人才（个）</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≥45</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≥42</w:t>
            </w:r>
          </w:p>
        </w:tc>
        <w:tc>
          <w:tcPr>
            <w:tcW w:w="737" w:type="dxa"/>
            <w:vAlign w:val="center"/>
          </w:tcPr>
          <w:p>
            <w:pPr>
              <w:spacing w:line="300" w:lineRule="exact"/>
              <w:jc w:val="center"/>
              <w:rPr>
                <w:rFonts w:ascii="方正书宋_GBK" w:eastAsia="方正书宋_GBK"/>
                <w:highlight w:val="none"/>
              </w:rPr>
            </w:pPr>
            <w:r>
              <w:rPr>
                <w:rFonts w:hint="eastAsia" w:ascii="方正书宋_GBK" w:eastAsia="方正书宋_GBK"/>
                <w:highlight w:val="none"/>
              </w:rPr>
              <w:t>≥37</w:t>
            </w:r>
          </w:p>
        </w:tc>
        <w:tc>
          <w:tcPr>
            <w:tcW w:w="737" w:type="dxa"/>
            <w:vAlign w:val="center"/>
          </w:tcPr>
          <w:p>
            <w:pPr>
              <w:spacing w:line="300" w:lineRule="exact"/>
              <w:jc w:val="center"/>
              <w:rPr>
                <w:rFonts w:ascii="方正书宋_GBK" w:eastAsia="方正书宋_GBK"/>
                <w:highlight w:val="none"/>
              </w:rPr>
            </w:pPr>
            <w:r>
              <w:rPr>
                <w:rFonts w:ascii="方正书宋_GBK" w:eastAsia="方正书宋_GBK"/>
                <w:highlight w:val="none"/>
              </w:rPr>
              <w:t>&lt;37</w:t>
            </w:r>
          </w:p>
        </w:tc>
      </w:tr>
    </w:tbl>
    <w:p>
      <w:pPr>
        <w:autoSpaceDE w:val="0"/>
        <w:autoSpaceDN w:val="0"/>
        <w:adjustRightInd w:val="0"/>
        <w:ind w:left="200"/>
        <w:jc w:val="left"/>
        <w:rPr>
          <w:rFonts w:ascii="宋体" w:cs="宋体"/>
          <w:kern w:val="0"/>
          <w:sz w:val="18"/>
          <w:szCs w:val="18"/>
          <w:highlight w:val="none"/>
          <w:lang w:val="zh-CN"/>
        </w:rPr>
      </w:pPr>
    </w:p>
    <w:p>
      <w:pPr>
        <w:autoSpaceDE w:val="0"/>
        <w:autoSpaceDN w:val="0"/>
        <w:adjustRightInd w:val="0"/>
        <w:jc w:val="left"/>
        <w:rPr>
          <w:rFonts w:ascii="宋体" w:cs="宋体"/>
          <w:kern w:val="0"/>
          <w:sz w:val="18"/>
          <w:szCs w:val="18"/>
          <w:highlight w:val="none"/>
          <w:lang w:val="zh-CN"/>
        </w:rPr>
      </w:pPr>
    </w:p>
    <w:p>
      <w:pPr>
        <w:autoSpaceDE w:val="0"/>
        <w:autoSpaceDN w:val="0"/>
        <w:adjustRightInd w:val="0"/>
        <w:ind w:left="200"/>
        <w:jc w:val="left"/>
        <w:rPr>
          <w:rFonts w:ascii="宋体" w:cs="宋体"/>
          <w:kern w:val="0"/>
          <w:sz w:val="18"/>
          <w:szCs w:val="18"/>
          <w:highlight w:val="none"/>
          <w:lang w:val="zh-CN"/>
        </w:rPr>
      </w:pPr>
    </w:p>
    <w:p>
      <w:pPr>
        <w:autoSpaceDE w:val="0"/>
        <w:autoSpaceDN w:val="0"/>
        <w:adjustRightInd w:val="0"/>
        <w:ind w:firstLine="640" w:firstLineChars="200"/>
        <w:jc w:val="left"/>
        <w:rPr>
          <w:rFonts w:ascii="黑体" w:hAnsi="黑体" w:eastAsia="黑体" w:cs="Times New Roman"/>
          <w:sz w:val="32"/>
          <w:szCs w:val="32"/>
          <w:highlight w:val="none"/>
        </w:rPr>
      </w:pPr>
      <w:r>
        <w:rPr>
          <w:rFonts w:hint="eastAsia" w:ascii="黑体" w:hAnsi="黑体" w:eastAsia="黑体" w:cs="Times New Roman"/>
          <w:sz w:val="32"/>
          <w:szCs w:val="32"/>
          <w:highlight w:val="none"/>
        </w:rPr>
        <w:t>六、政府采购预算情况</w:t>
      </w:r>
    </w:p>
    <w:p>
      <w:pPr>
        <w:outlineLvl w:val="0"/>
        <w:rPr>
          <w:rFonts w:ascii="Times New Roman" w:hAnsi="Times New Roman" w:eastAsia="方正仿宋_GBK" w:cs="Times New Roman"/>
          <w:sz w:val="32"/>
          <w:szCs w:val="24"/>
          <w:highlight w:val="none"/>
        </w:rPr>
      </w:pPr>
      <w:bookmarkStart w:id="1" w:name="_Toc471398468"/>
      <w:r>
        <w:rPr>
          <w:rFonts w:hint="eastAsia" w:ascii="方正小标宋_GBK" w:hAnsi="Times New Roman" w:eastAsia="方正小标宋_GBK" w:cs="Times New Roman"/>
          <w:sz w:val="32"/>
          <w:szCs w:val="24"/>
          <w:highlight w:val="none"/>
        </w:rPr>
        <w:t xml:space="preserve"> </w:t>
      </w:r>
      <w:r>
        <w:rPr>
          <w:rFonts w:ascii="Times New Roman" w:hAnsi="Times New Roman" w:eastAsia="方正仿宋_GBK" w:cs="Times New Roman"/>
          <w:sz w:val="32"/>
          <w:szCs w:val="24"/>
          <w:highlight w:val="none"/>
        </w:rPr>
        <w:t xml:space="preserve">   201</w:t>
      </w:r>
      <w:r>
        <w:rPr>
          <w:rFonts w:hint="eastAsia" w:ascii="Times New Roman" w:hAnsi="Times New Roman" w:eastAsia="方正仿宋_GBK" w:cs="Times New Roman"/>
          <w:sz w:val="32"/>
          <w:szCs w:val="24"/>
          <w:highlight w:val="none"/>
        </w:rPr>
        <w:t>8</w:t>
      </w:r>
      <w:r>
        <w:rPr>
          <w:rFonts w:ascii="Times New Roman" w:hAnsi="Times New Roman" w:eastAsia="方正仿宋_GBK" w:cs="Times New Roman"/>
          <w:sz w:val="32"/>
          <w:szCs w:val="24"/>
          <w:highlight w:val="none"/>
        </w:rPr>
        <w:t>年，我</w:t>
      </w:r>
      <w:r>
        <w:rPr>
          <w:rFonts w:hint="eastAsia" w:ascii="Times New Roman" w:hAnsi="Times New Roman" w:eastAsia="方正仿宋_GBK" w:cs="Times New Roman"/>
          <w:sz w:val="32"/>
          <w:szCs w:val="24"/>
          <w:highlight w:val="none"/>
        </w:rPr>
        <w:t>院</w:t>
      </w:r>
      <w:r>
        <w:rPr>
          <w:rFonts w:ascii="Times New Roman" w:hAnsi="Times New Roman" w:eastAsia="方正仿宋_GBK" w:cs="Times New Roman"/>
          <w:sz w:val="32"/>
          <w:szCs w:val="24"/>
          <w:highlight w:val="none"/>
        </w:rPr>
        <w:t>安排政府采购预算</w:t>
      </w:r>
      <w:r>
        <w:rPr>
          <w:rFonts w:hint="eastAsia" w:ascii="Times New Roman" w:hAnsi="Times New Roman" w:eastAsia="方正仿宋_GBK" w:cs="Times New Roman"/>
          <w:sz w:val="32"/>
          <w:szCs w:val="24"/>
          <w:highlight w:val="none"/>
        </w:rPr>
        <w:t>5973.85</w:t>
      </w:r>
      <w:r>
        <w:rPr>
          <w:rFonts w:ascii="Times New Roman" w:hAnsi="Times New Roman" w:eastAsia="方正仿宋_GBK" w:cs="Times New Roman"/>
          <w:sz w:val="32"/>
          <w:szCs w:val="24"/>
          <w:highlight w:val="none"/>
        </w:rPr>
        <w:t>万元。具体内容见下表。</w:t>
      </w:r>
    </w:p>
    <w:p>
      <w:pPr>
        <w:jc w:val="center"/>
        <w:outlineLvl w:val="0"/>
        <w:rPr>
          <w:rFonts w:ascii="方正小标宋_GBK" w:hAnsi="Times New Roman" w:eastAsia="方正小标宋_GBK" w:cs="Times New Roman"/>
          <w:sz w:val="32"/>
          <w:szCs w:val="24"/>
          <w:highlight w:val="none"/>
        </w:rPr>
      </w:pPr>
    </w:p>
    <w:p>
      <w:pPr>
        <w:jc w:val="center"/>
        <w:outlineLvl w:val="0"/>
        <w:rPr>
          <w:rFonts w:ascii="方正小标宋_GBK" w:hAnsi="Times New Roman" w:eastAsia="方正小标宋_GBK" w:cs="Times New Roman"/>
          <w:sz w:val="32"/>
          <w:szCs w:val="24"/>
          <w:highlight w:val="none"/>
        </w:rPr>
      </w:pPr>
      <w:r>
        <w:rPr>
          <w:rFonts w:hint="eastAsia" w:ascii="方正小标宋_GBK" w:hAnsi="Times New Roman" w:eastAsia="方正小标宋_GBK" w:cs="Times New Roman"/>
          <w:sz w:val="32"/>
          <w:szCs w:val="24"/>
          <w:highlight w:val="none"/>
        </w:rPr>
        <w:t>部门政府采购预算</w:t>
      </w:r>
      <w:bookmarkEnd w:id="1"/>
    </w:p>
    <w:tbl>
      <w:tblPr>
        <w:tblStyle w:val="6"/>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9"/>
        <w:gridCol w:w="1050"/>
        <w:gridCol w:w="925"/>
        <w:gridCol w:w="1371"/>
        <w:gridCol w:w="712"/>
        <w:gridCol w:w="951"/>
        <w:gridCol w:w="846"/>
        <w:gridCol w:w="957"/>
        <w:gridCol w:w="957"/>
        <w:gridCol w:w="957"/>
        <w:gridCol w:w="735"/>
        <w:gridCol w:w="917"/>
        <w:gridCol w:w="917"/>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254"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highlight w:val="none"/>
              </w:rPr>
            </w:pPr>
            <w:r>
              <w:rPr>
                <w:rFonts w:hint="eastAsia" w:ascii="方正小标宋_GBK" w:eastAsia="方正小标宋_GBK"/>
                <w:sz w:val="24"/>
                <w:highlight w:val="none"/>
              </w:rPr>
              <w:t>494河北省农林科学院</w:t>
            </w:r>
          </w:p>
        </w:tc>
        <w:tc>
          <w:tcPr>
            <w:tcW w:w="6314" w:type="dxa"/>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highlight w:val="none"/>
              </w:rPr>
            </w:pPr>
            <w:r>
              <w:rPr>
                <w:rFonts w:hint="eastAsia" w:ascii="方正书宋_GBK" w:eastAsia="方正书宋_GBK"/>
                <w:sz w:val="24"/>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449" w:type="dxa"/>
            <w:gridSpan w:val="2"/>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政府采购项目来源</w:t>
            </w:r>
          </w:p>
        </w:tc>
        <w:tc>
          <w:tcPr>
            <w:tcW w:w="925"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采购物品名称</w:t>
            </w:r>
          </w:p>
        </w:tc>
        <w:tc>
          <w:tcPr>
            <w:tcW w:w="1371"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政府采购目录序号</w:t>
            </w:r>
          </w:p>
        </w:tc>
        <w:tc>
          <w:tcPr>
            <w:tcW w:w="712"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数量  单位</w:t>
            </w:r>
          </w:p>
        </w:tc>
        <w:tc>
          <w:tcPr>
            <w:tcW w:w="951"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数量</w:t>
            </w:r>
          </w:p>
        </w:tc>
        <w:tc>
          <w:tcPr>
            <w:tcW w:w="846"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单价</w:t>
            </w:r>
          </w:p>
        </w:tc>
        <w:tc>
          <w:tcPr>
            <w:tcW w:w="6314" w:type="dxa"/>
            <w:gridSpan w:val="7"/>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399"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项目名称</w:t>
            </w:r>
          </w:p>
        </w:tc>
        <w:tc>
          <w:tcPr>
            <w:tcW w:w="1050"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预算资金</w:t>
            </w:r>
          </w:p>
        </w:tc>
        <w:tc>
          <w:tcPr>
            <w:tcW w:w="925" w:type="dxa"/>
            <w:vMerge w:val="continue"/>
            <w:vAlign w:val="center"/>
          </w:tcPr>
          <w:p>
            <w:pPr>
              <w:spacing w:line="300" w:lineRule="exact"/>
              <w:jc w:val="left"/>
              <w:outlineLvl w:val="0"/>
              <w:rPr>
                <w:highlight w:val="none"/>
              </w:rPr>
            </w:pPr>
          </w:p>
        </w:tc>
        <w:tc>
          <w:tcPr>
            <w:tcW w:w="1371" w:type="dxa"/>
            <w:vMerge w:val="continue"/>
            <w:vAlign w:val="center"/>
          </w:tcPr>
          <w:p>
            <w:pPr>
              <w:spacing w:line="300" w:lineRule="exact"/>
              <w:jc w:val="left"/>
              <w:outlineLvl w:val="0"/>
              <w:rPr>
                <w:highlight w:val="none"/>
              </w:rPr>
            </w:pPr>
          </w:p>
        </w:tc>
        <w:tc>
          <w:tcPr>
            <w:tcW w:w="712" w:type="dxa"/>
            <w:vMerge w:val="continue"/>
            <w:vAlign w:val="center"/>
          </w:tcPr>
          <w:p>
            <w:pPr>
              <w:spacing w:line="300" w:lineRule="exact"/>
              <w:jc w:val="left"/>
              <w:outlineLvl w:val="0"/>
              <w:rPr>
                <w:highlight w:val="none"/>
              </w:rPr>
            </w:pPr>
          </w:p>
        </w:tc>
        <w:tc>
          <w:tcPr>
            <w:tcW w:w="951" w:type="dxa"/>
            <w:vMerge w:val="continue"/>
            <w:vAlign w:val="center"/>
          </w:tcPr>
          <w:p>
            <w:pPr>
              <w:spacing w:line="300" w:lineRule="exact"/>
              <w:jc w:val="left"/>
              <w:outlineLvl w:val="0"/>
              <w:rPr>
                <w:highlight w:val="none"/>
              </w:rPr>
            </w:pPr>
          </w:p>
        </w:tc>
        <w:tc>
          <w:tcPr>
            <w:tcW w:w="846" w:type="dxa"/>
            <w:vMerge w:val="continue"/>
            <w:vAlign w:val="center"/>
          </w:tcPr>
          <w:p>
            <w:pPr>
              <w:spacing w:line="300" w:lineRule="exact"/>
              <w:jc w:val="left"/>
              <w:outlineLvl w:val="0"/>
              <w:rPr>
                <w:highlight w:val="none"/>
              </w:rPr>
            </w:pPr>
          </w:p>
        </w:tc>
        <w:tc>
          <w:tcPr>
            <w:tcW w:w="957"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总计</w:t>
            </w:r>
          </w:p>
        </w:tc>
        <w:tc>
          <w:tcPr>
            <w:tcW w:w="4483" w:type="dxa"/>
            <w:gridSpan w:val="5"/>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当年部门预算安排资金</w:t>
            </w:r>
          </w:p>
        </w:tc>
        <w:tc>
          <w:tcPr>
            <w:tcW w:w="874" w:type="dxa"/>
            <w:vMerge w:val="restart"/>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399" w:type="dxa"/>
            <w:vMerge w:val="continue"/>
            <w:vAlign w:val="center"/>
          </w:tcPr>
          <w:p>
            <w:pPr>
              <w:spacing w:line="300" w:lineRule="exact"/>
              <w:jc w:val="left"/>
              <w:outlineLvl w:val="0"/>
              <w:rPr>
                <w:highlight w:val="none"/>
              </w:rPr>
            </w:pPr>
          </w:p>
        </w:tc>
        <w:tc>
          <w:tcPr>
            <w:tcW w:w="1050" w:type="dxa"/>
            <w:vMerge w:val="continue"/>
            <w:vAlign w:val="center"/>
          </w:tcPr>
          <w:p>
            <w:pPr>
              <w:spacing w:line="300" w:lineRule="exact"/>
              <w:jc w:val="left"/>
              <w:outlineLvl w:val="0"/>
              <w:rPr>
                <w:highlight w:val="none"/>
              </w:rPr>
            </w:pPr>
          </w:p>
        </w:tc>
        <w:tc>
          <w:tcPr>
            <w:tcW w:w="925" w:type="dxa"/>
            <w:vMerge w:val="continue"/>
            <w:vAlign w:val="center"/>
          </w:tcPr>
          <w:p>
            <w:pPr>
              <w:spacing w:line="300" w:lineRule="exact"/>
              <w:jc w:val="left"/>
              <w:outlineLvl w:val="0"/>
              <w:rPr>
                <w:highlight w:val="none"/>
              </w:rPr>
            </w:pPr>
          </w:p>
        </w:tc>
        <w:tc>
          <w:tcPr>
            <w:tcW w:w="1371" w:type="dxa"/>
            <w:vMerge w:val="continue"/>
            <w:vAlign w:val="center"/>
          </w:tcPr>
          <w:p>
            <w:pPr>
              <w:spacing w:line="300" w:lineRule="exact"/>
              <w:jc w:val="left"/>
              <w:outlineLvl w:val="0"/>
              <w:rPr>
                <w:highlight w:val="none"/>
              </w:rPr>
            </w:pPr>
          </w:p>
        </w:tc>
        <w:tc>
          <w:tcPr>
            <w:tcW w:w="712" w:type="dxa"/>
            <w:vMerge w:val="continue"/>
            <w:vAlign w:val="center"/>
          </w:tcPr>
          <w:p>
            <w:pPr>
              <w:spacing w:line="300" w:lineRule="exact"/>
              <w:jc w:val="left"/>
              <w:outlineLvl w:val="0"/>
              <w:rPr>
                <w:highlight w:val="none"/>
              </w:rPr>
            </w:pPr>
          </w:p>
        </w:tc>
        <w:tc>
          <w:tcPr>
            <w:tcW w:w="951" w:type="dxa"/>
            <w:vMerge w:val="continue"/>
            <w:vAlign w:val="center"/>
          </w:tcPr>
          <w:p>
            <w:pPr>
              <w:spacing w:line="300" w:lineRule="exact"/>
              <w:jc w:val="left"/>
              <w:outlineLvl w:val="0"/>
              <w:rPr>
                <w:highlight w:val="none"/>
              </w:rPr>
            </w:pPr>
          </w:p>
        </w:tc>
        <w:tc>
          <w:tcPr>
            <w:tcW w:w="846" w:type="dxa"/>
            <w:vMerge w:val="continue"/>
            <w:vAlign w:val="center"/>
          </w:tcPr>
          <w:p>
            <w:pPr>
              <w:spacing w:line="300" w:lineRule="exact"/>
              <w:jc w:val="left"/>
              <w:outlineLvl w:val="0"/>
              <w:rPr>
                <w:highlight w:val="none"/>
              </w:rPr>
            </w:pPr>
          </w:p>
        </w:tc>
        <w:tc>
          <w:tcPr>
            <w:tcW w:w="957" w:type="dxa"/>
            <w:vMerge w:val="continue"/>
            <w:vAlign w:val="center"/>
          </w:tcPr>
          <w:p>
            <w:pPr>
              <w:spacing w:line="300" w:lineRule="exact"/>
              <w:jc w:val="left"/>
              <w:outlineLvl w:val="0"/>
              <w:rPr>
                <w:highlight w:val="none"/>
              </w:rPr>
            </w:pPr>
          </w:p>
        </w:tc>
        <w:tc>
          <w:tcPr>
            <w:tcW w:w="95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合计</w:t>
            </w:r>
          </w:p>
        </w:tc>
        <w:tc>
          <w:tcPr>
            <w:tcW w:w="95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一般公共预算拨款</w:t>
            </w:r>
          </w:p>
        </w:tc>
        <w:tc>
          <w:tcPr>
            <w:tcW w:w="735"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基金预算拨款</w:t>
            </w:r>
          </w:p>
        </w:tc>
        <w:tc>
          <w:tcPr>
            <w:tcW w:w="9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财政专户核拨</w:t>
            </w:r>
          </w:p>
        </w:tc>
        <w:tc>
          <w:tcPr>
            <w:tcW w:w="917"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其他来源收入</w:t>
            </w:r>
          </w:p>
        </w:tc>
        <w:tc>
          <w:tcPr>
            <w:tcW w:w="874" w:type="dxa"/>
            <w:vMerge w:val="continue"/>
            <w:vAlign w:val="center"/>
          </w:tcPr>
          <w:p>
            <w:pPr>
              <w:spacing w:line="300" w:lineRule="exact"/>
              <w:jc w:val="left"/>
              <w:outlineLvl w:val="0"/>
              <w:rPr>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合　计</w:t>
            </w:r>
          </w:p>
        </w:tc>
        <w:tc>
          <w:tcPr>
            <w:tcW w:w="1050" w:type="dxa"/>
            <w:vAlign w:val="center"/>
          </w:tcPr>
          <w:p>
            <w:pPr>
              <w:spacing w:line="300" w:lineRule="exact"/>
              <w:jc w:val="right"/>
              <w:rPr>
                <w:rFonts w:ascii="方正书宋_GBK" w:eastAsia="方正书宋_GBK"/>
                <w:b/>
                <w:highlight w:val="none"/>
              </w:rPr>
            </w:pPr>
          </w:p>
        </w:tc>
        <w:tc>
          <w:tcPr>
            <w:tcW w:w="925" w:type="dxa"/>
            <w:vAlign w:val="center"/>
          </w:tcPr>
          <w:p>
            <w:pPr>
              <w:spacing w:line="300" w:lineRule="exact"/>
              <w:jc w:val="left"/>
              <w:rPr>
                <w:rFonts w:ascii="方正书宋_GBK" w:eastAsia="方正书宋_GBK"/>
                <w:b/>
                <w:highlight w:val="none"/>
              </w:rPr>
            </w:pPr>
          </w:p>
        </w:tc>
        <w:tc>
          <w:tcPr>
            <w:tcW w:w="1371" w:type="dxa"/>
            <w:vAlign w:val="center"/>
          </w:tcPr>
          <w:p>
            <w:pPr>
              <w:spacing w:line="300" w:lineRule="exact"/>
              <w:jc w:val="left"/>
              <w:rPr>
                <w:rFonts w:ascii="方正书宋_GBK" w:eastAsia="方正书宋_GBK"/>
                <w:b/>
                <w:highlight w:val="none"/>
              </w:rPr>
            </w:pPr>
          </w:p>
        </w:tc>
        <w:tc>
          <w:tcPr>
            <w:tcW w:w="712" w:type="dxa"/>
            <w:vAlign w:val="center"/>
          </w:tcPr>
          <w:p>
            <w:pPr>
              <w:spacing w:line="300" w:lineRule="exact"/>
              <w:jc w:val="left"/>
              <w:rPr>
                <w:rFonts w:ascii="方正书宋_GBK" w:eastAsia="方正书宋_GBK"/>
                <w:b/>
                <w:highlight w:val="none"/>
              </w:rPr>
            </w:pPr>
          </w:p>
        </w:tc>
        <w:tc>
          <w:tcPr>
            <w:tcW w:w="951" w:type="dxa"/>
            <w:vAlign w:val="center"/>
          </w:tcPr>
          <w:p>
            <w:pPr>
              <w:spacing w:line="300" w:lineRule="exact"/>
              <w:jc w:val="right"/>
              <w:rPr>
                <w:rFonts w:ascii="方正书宋_GBK" w:eastAsia="方正书宋_GBK"/>
                <w:b/>
                <w:highlight w:val="none"/>
              </w:rPr>
            </w:pPr>
          </w:p>
        </w:tc>
        <w:tc>
          <w:tcPr>
            <w:tcW w:w="846" w:type="dxa"/>
            <w:vAlign w:val="center"/>
          </w:tcPr>
          <w:p>
            <w:pPr>
              <w:spacing w:line="300" w:lineRule="exact"/>
              <w:jc w:val="right"/>
              <w:rPr>
                <w:rFonts w:ascii="方正书宋_GBK" w:eastAsia="方正书宋_GBK"/>
                <w:b/>
                <w:highlight w:val="none"/>
              </w:rPr>
            </w:pP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5973.85</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5973.85</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5318.14</w:t>
            </w:r>
          </w:p>
        </w:tc>
        <w:tc>
          <w:tcPr>
            <w:tcW w:w="735"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655.71</w:t>
            </w:r>
          </w:p>
        </w:tc>
        <w:tc>
          <w:tcPr>
            <w:tcW w:w="874" w:type="dxa"/>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河北省农林科学院(机关)小计</w:t>
            </w:r>
          </w:p>
        </w:tc>
        <w:tc>
          <w:tcPr>
            <w:tcW w:w="1050" w:type="dxa"/>
            <w:vAlign w:val="center"/>
          </w:tcPr>
          <w:p>
            <w:pPr>
              <w:spacing w:line="300" w:lineRule="exact"/>
              <w:jc w:val="right"/>
              <w:rPr>
                <w:rFonts w:ascii="方正书宋_GBK" w:eastAsia="方正书宋_GBK"/>
                <w:b/>
                <w:highlight w:val="none"/>
              </w:rPr>
            </w:pPr>
          </w:p>
        </w:tc>
        <w:tc>
          <w:tcPr>
            <w:tcW w:w="925" w:type="dxa"/>
            <w:vAlign w:val="center"/>
          </w:tcPr>
          <w:p>
            <w:pPr>
              <w:spacing w:line="300" w:lineRule="exact"/>
              <w:jc w:val="left"/>
              <w:rPr>
                <w:rFonts w:ascii="方正书宋_GBK" w:eastAsia="方正书宋_GBK"/>
                <w:b/>
                <w:highlight w:val="none"/>
              </w:rPr>
            </w:pPr>
          </w:p>
        </w:tc>
        <w:tc>
          <w:tcPr>
            <w:tcW w:w="1371" w:type="dxa"/>
            <w:vAlign w:val="center"/>
          </w:tcPr>
          <w:p>
            <w:pPr>
              <w:spacing w:line="300" w:lineRule="exact"/>
              <w:jc w:val="left"/>
              <w:rPr>
                <w:rFonts w:ascii="方正书宋_GBK" w:eastAsia="方正书宋_GBK"/>
                <w:b/>
                <w:highlight w:val="none"/>
              </w:rPr>
            </w:pPr>
          </w:p>
        </w:tc>
        <w:tc>
          <w:tcPr>
            <w:tcW w:w="712" w:type="dxa"/>
            <w:vAlign w:val="center"/>
          </w:tcPr>
          <w:p>
            <w:pPr>
              <w:spacing w:line="300" w:lineRule="exact"/>
              <w:jc w:val="left"/>
              <w:rPr>
                <w:rFonts w:ascii="方正书宋_GBK" w:eastAsia="方正书宋_GBK"/>
                <w:b/>
                <w:highlight w:val="none"/>
              </w:rPr>
            </w:pPr>
          </w:p>
        </w:tc>
        <w:tc>
          <w:tcPr>
            <w:tcW w:w="951" w:type="dxa"/>
            <w:vAlign w:val="center"/>
          </w:tcPr>
          <w:p>
            <w:pPr>
              <w:spacing w:line="300" w:lineRule="exact"/>
              <w:jc w:val="right"/>
              <w:rPr>
                <w:rFonts w:ascii="方正书宋_GBK" w:eastAsia="方正书宋_GBK"/>
                <w:b/>
                <w:highlight w:val="none"/>
              </w:rPr>
            </w:pPr>
          </w:p>
        </w:tc>
        <w:tc>
          <w:tcPr>
            <w:tcW w:w="846" w:type="dxa"/>
            <w:vAlign w:val="center"/>
          </w:tcPr>
          <w:p>
            <w:pPr>
              <w:spacing w:line="300" w:lineRule="exact"/>
              <w:jc w:val="right"/>
              <w:rPr>
                <w:rFonts w:ascii="方正书宋_GBK" w:eastAsia="方正书宋_GBK"/>
                <w:b/>
                <w:highlight w:val="none"/>
              </w:rPr>
            </w:pP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166.63</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166.63</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166.63</w:t>
            </w:r>
          </w:p>
        </w:tc>
        <w:tc>
          <w:tcPr>
            <w:tcW w:w="735"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p>
        </w:tc>
        <w:tc>
          <w:tcPr>
            <w:tcW w:w="874" w:type="dxa"/>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342.11</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44.00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22.00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342.11</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4.00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2.40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342.11</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打印设备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A02010601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342.11</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打印设备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A02010601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19.00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0.20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3.80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3.80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3.80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342.11</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多功能一体机</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A020204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342.11</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空气调节电器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A02061802</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342.11</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空气调节电器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A02061802</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0.40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342.11</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空气调节电器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A02061802</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342.11</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饮水器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A02061807</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0.05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0.10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0.10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0.10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342.11</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复印机</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A020201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342.11</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扫描仪</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A0201060901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1.55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3.10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3.10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3.10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342.11</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销毁设备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A020211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342.11</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终端设备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342.11</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打印设备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A02010601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3.28</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3.28</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3.28</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3.28</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河北省农林科学院实验楼与配套设施维修改造项目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140.00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修缮工程</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B08</w:t>
            </w:r>
          </w:p>
        </w:tc>
        <w:tc>
          <w:tcPr>
            <w:tcW w:w="712" w:type="dxa"/>
            <w:vAlign w:val="center"/>
          </w:tcPr>
          <w:p>
            <w:pPr>
              <w:spacing w:line="300" w:lineRule="exact"/>
              <w:jc w:val="left"/>
              <w:rPr>
                <w:rFonts w:ascii="方正书宋_GBK" w:eastAsia="方正书宋_GBK"/>
                <w:highlight w:val="none"/>
              </w:rPr>
            </w:pP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123.00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123.00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123.00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123.00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河北省农林科学院粮油作物研究所小计</w:t>
            </w:r>
          </w:p>
        </w:tc>
        <w:tc>
          <w:tcPr>
            <w:tcW w:w="1050" w:type="dxa"/>
            <w:vAlign w:val="center"/>
          </w:tcPr>
          <w:p>
            <w:pPr>
              <w:spacing w:line="300" w:lineRule="exact"/>
              <w:jc w:val="right"/>
              <w:rPr>
                <w:rFonts w:ascii="方正书宋_GBK" w:eastAsia="方正书宋_GBK"/>
                <w:b/>
                <w:highlight w:val="none"/>
              </w:rPr>
            </w:pPr>
          </w:p>
        </w:tc>
        <w:tc>
          <w:tcPr>
            <w:tcW w:w="925" w:type="dxa"/>
            <w:vAlign w:val="center"/>
          </w:tcPr>
          <w:p>
            <w:pPr>
              <w:spacing w:line="300" w:lineRule="exact"/>
              <w:jc w:val="left"/>
              <w:rPr>
                <w:rFonts w:ascii="方正书宋_GBK" w:eastAsia="方正书宋_GBK"/>
                <w:b/>
                <w:highlight w:val="none"/>
              </w:rPr>
            </w:pPr>
          </w:p>
        </w:tc>
        <w:tc>
          <w:tcPr>
            <w:tcW w:w="1371" w:type="dxa"/>
            <w:vAlign w:val="center"/>
          </w:tcPr>
          <w:p>
            <w:pPr>
              <w:spacing w:line="300" w:lineRule="exact"/>
              <w:jc w:val="left"/>
              <w:rPr>
                <w:rFonts w:ascii="方正书宋_GBK" w:eastAsia="方正书宋_GBK"/>
                <w:b/>
                <w:highlight w:val="none"/>
              </w:rPr>
            </w:pPr>
          </w:p>
        </w:tc>
        <w:tc>
          <w:tcPr>
            <w:tcW w:w="712" w:type="dxa"/>
            <w:vAlign w:val="center"/>
          </w:tcPr>
          <w:p>
            <w:pPr>
              <w:spacing w:line="300" w:lineRule="exact"/>
              <w:jc w:val="left"/>
              <w:rPr>
                <w:rFonts w:ascii="方正书宋_GBK" w:eastAsia="方正书宋_GBK"/>
                <w:b/>
                <w:highlight w:val="none"/>
              </w:rPr>
            </w:pPr>
          </w:p>
        </w:tc>
        <w:tc>
          <w:tcPr>
            <w:tcW w:w="951" w:type="dxa"/>
            <w:vAlign w:val="center"/>
          </w:tcPr>
          <w:p>
            <w:pPr>
              <w:spacing w:line="300" w:lineRule="exact"/>
              <w:jc w:val="right"/>
              <w:rPr>
                <w:rFonts w:ascii="方正书宋_GBK" w:eastAsia="方正书宋_GBK"/>
                <w:b/>
                <w:highlight w:val="none"/>
              </w:rPr>
            </w:pPr>
          </w:p>
        </w:tc>
        <w:tc>
          <w:tcPr>
            <w:tcW w:w="846" w:type="dxa"/>
            <w:vAlign w:val="center"/>
          </w:tcPr>
          <w:p>
            <w:pPr>
              <w:spacing w:line="300" w:lineRule="exact"/>
              <w:jc w:val="right"/>
              <w:rPr>
                <w:rFonts w:ascii="方正书宋_GBK" w:eastAsia="方正书宋_GBK"/>
                <w:b/>
                <w:highlight w:val="none"/>
              </w:rPr>
            </w:pP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1342.60</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1342.60</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995.50</w:t>
            </w:r>
          </w:p>
        </w:tc>
        <w:tc>
          <w:tcPr>
            <w:tcW w:w="735"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347.10</w:t>
            </w:r>
          </w:p>
        </w:tc>
        <w:tc>
          <w:tcPr>
            <w:tcW w:w="874" w:type="dxa"/>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1149.69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1149.69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打印设备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A02010601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12.00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0.20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2.40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1149.69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打印设备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A02010601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1149.69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1.80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1.80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1.80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1149.69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普通电视设备(电视机)</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A02091001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46.00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0.26</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11.96</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11.96</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11.96</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1149.69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空调机</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A0206180203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49.00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14.70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14.70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14.70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1149.69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家具用具</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A06</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张</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92.00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0.07</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6.44</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6.44</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6.44</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1149.69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家具用具</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A06</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个</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72.00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0.05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3.60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1149.69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家具用具</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A06</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张</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72.00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0.04</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2.88</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2.88</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2.88</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1149.69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家具用具</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A06</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把</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144.00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0.02</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2.88</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2.88</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2.88</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1149.69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家具用具</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A06</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张</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50.00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0.07</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3.50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1149.69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被服</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A070301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50.00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0.03</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新增630KVA变压器工程</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150.00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建筑工程安装</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B06</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84.00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84.00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84.00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84.00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新增630KVA变压器工程</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150.00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66.00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66.00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农业科研课题经费-粮油所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1803.50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基础化学品及相关产品</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A17</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30.00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11.57</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347.10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347.10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347.10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突破性小麦品种培育及产业化</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430.00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基础化学品及相关产品</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A17</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13.38</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133.80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133.80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133.80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试验站平台提升及档案室升级改造项目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290.00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86.44</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86.44</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86.44</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86.44</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试验站平台提升及档案室升级改造项目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290.00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其他建筑工程</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B99</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82.40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82.40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82.40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82.40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粮油所试验站平台建设项目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150.00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空调机</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A0206180203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30.00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9.00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9.00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9.00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粮油所试验站平台建设项目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150.00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基础化学品及相关产品</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A17</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52.00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52.00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粮油所试验站平台建设项目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150.00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普通电视设备(电视机)</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A02091001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30.00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9.00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9.00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9.00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粮油所试验站平台建设项目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150.00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其他建筑工程</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B99</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1149.69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修缮工程</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65.00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65.00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1149.69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修缮工程</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64.55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64.55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64.55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64.55</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1149.69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修缮工程</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25.00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25.00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1149.69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修缮工程</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48.00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48.00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48.00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48.00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1149.69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修缮工程</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48.00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48.00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48.00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48.00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1149.69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修缮工程</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85.00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85.00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河北省农林科学院谷子研究所小计</w:t>
            </w:r>
          </w:p>
        </w:tc>
        <w:tc>
          <w:tcPr>
            <w:tcW w:w="1050" w:type="dxa"/>
            <w:vAlign w:val="center"/>
          </w:tcPr>
          <w:p>
            <w:pPr>
              <w:spacing w:line="300" w:lineRule="exact"/>
              <w:jc w:val="right"/>
              <w:rPr>
                <w:rFonts w:ascii="方正书宋_GBK" w:eastAsia="方正书宋_GBK"/>
                <w:b/>
                <w:highlight w:val="none"/>
              </w:rPr>
            </w:pPr>
          </w:p>
        </w:tc>
        <w:tc>
          <w:tcPr>
            <w:tcW w:w="925" w:type="dxa"/>
            <w:vAlign w:val="center"/>
          </w:tcPr>
          <w:p>
            <w:pPr>
              <w:spacing w:line="300" w:lineRule="exact"/>
              <w:jc w:val="left"/>
              <w:rPr>
                <w:rFonts w:ascii="方正书宋_GBK" w:eastAsia="方正书宋_GBK"/>
                <w:b/>
                <w:highlight w:val="none"/>
              </w:rPr>
            </w:pPr>
          </w:p>
        </w:tc>
        <w:tc>
          <w:tcPr>
            <w:tcW w:w="1371" w:type="dxa"/>
            <w:vAlign w:val="center"/>
          </w:tcPr>
          <w:p>
            <w:pPr>
              <w:spacing w:line="300" w:lineRule="exact"/>
              <w:jc w:val="left"/>
              <w:rPr>
                <w:rFonts w:ascii="方正书宋_GBK" w:eastAsia="方正书宋_GBK"/>
                <w:b/>
                <w:highlight w:val="none"/>
              </w:rPr>
            </w:pPr>
          </w:p>
        </w:tc>
        <w:tc>
          <w:tcPr>
            <w:tcW w:w="712" w:type="dxa"/>
            <w:vAlign w:val="center"/>
          </w:tcPr>
          <w:p>
            <w:pPr>
              <w:spacing w:line="300" w:lineRule="exact"/>
              <w:jc w:val="left"/>
              <w:rPr>
                <w:rFonts w:ascii="方正书宋_GBK" w:eastAsia="方正书宋_GBK"/>
                <w:b/>
                <w:highlight w:val="none"/>
              </w:rPr>
            </w:pPr>
          </w:p>
        </w:tc>
        <w:tc>
          <w:tcPr>
            <w:tcW w:w="951" w:type="dxa"/>
            <w:vAlign w:val="center"/>
          </w:tcPr>
          <w:p>
            <w:pPr>
              <w:spacing w:line="300" w:lineRule="exact"/>
              <w:jc w:val="right"/>
              <w:rPr>
                <w:rFonts w:ascii="方正书宋_GBK" w:eastAsia="方正书宋_GBK"/>
                <w:b/>
                <w:highlight w:val="none"/>
              </w:rPr>
            </w:pPr>
          </w:p>
        </w:tc>
        <w:tc>
          <w:tcPr>
            <w:tcW w:w="846" w:type="dxa"/>
            <w:vAlign w:val="center"/>
          </w:tcPr>
          <w:p>
            <w:pPr>
              <w:spacing w:line="300" w:lineRule="exact"/>
              <w:jc w:val="right"/>
              <w:rPr>
                <w:rFonts w:ascii="方正书宋_GBK" w:eastAsia="方正书宋_GBK"/>
                <w:b/>
                <w:highlight w:val="none"/>
              </w:rPr>
            </w:pP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337.75</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337.75</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326.00</w:t>
            </w:r>
          </w:p>
        </w:tc>
        <w:tc>
          <w:tcPr>
            <w:tcW w:w="735"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11.75</w:t>
            </w:r>
          </w:p>
        </w:tc>
        <w:tc>
          <w:tcPr>
            <w:tcW w:w="874" w:type="dxa"/>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50.66</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50.66</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1.80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1.80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1.80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50.66</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空调机</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A0206180203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0.90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1.80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1.80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1.80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50.66</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多功能一体机</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A020204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50.66</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照相机及器材</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A020205</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河北省农林科学院谷子研究所基础条件完善及提升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176.00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修缮工程</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平米</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4000.00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0.02</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河北省农林科学院谷子研究所基础条件完善及提升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176.00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修缮工程</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平米</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600.00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0.04</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24.00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24.00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24.00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河北省农林科学院谷子研究所基础条件完善及提升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176.00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修缮工程</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平米</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51.00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0.70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35.70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35.70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35.70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河北省农林科学院谷子研究所基础条件完善及提升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176.00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35.00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35.00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河北省农林科学院谷子研究所基础条件完善及提升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176.00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审计服务</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C0803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次</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1.30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河北省农林科学院杂粮研究中心条件提升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150.00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25.00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农业科研课题经费-谷子所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420.00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触控一体机</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A020208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4.50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4.50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4.50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河北省农林科学院棉花研究所小计</w:t>
            </w:r>
          </w:p>
        </w:tc>
        <w:tc>
          <w:tcPr>
            <w:tcW w:w="1050" w:type="dxa"/>
            <w:vAlign w:val="center"/>
          </w:tcPr>
          <w:p>
            <w:pPr>
              <w:spacing w:line="300" w:lineRule="exact"/>
              <w:jc w:val="right"/>
              <w:rPr>
                <w:rFonts w:ascii="方正书宋_GBK" w:eastAsia="方正书宋_GBK"/>
                <w:b/>
                <w:highlight w:val="none"/>
              </w:rPr>
            </w:pPr>
          </w:p>
        </w:tc>
        <w:tc>
          <w:tcPr>
            <w:tcW w:w="925" w:type="dxa"/>
            <w:vAlign w:val="center"/>
          </w:tcPr>
          <w:p>
            <w:pPr>
              <w:spacing w:line="300" w:lineRule="exact"/>
              <w:jc w:val="left"/>
              <w:rPr>
                <w:rFonts w:ascii="方正书宋_GBK" w:eastAsia="方正书宋_GBK"/>
                <w:b/>
                <w:highlight w:val="none"/>
              </w:rPr>
            </w:pPr>
          </w:p>
        </w:tc>
        <w:tc>
          <w:tcPr>
            <w:tcW w:w="1371" w:type="dxa"/>
            <w:vAlign w:val="center"/>
          </w:tcPr>
          <w:p>
            <w:pPr>
              <w:spacing w:line="300" w:lineRule="exact"/>
              <w:jc w:val="left"/>
              <w:rPr>
                <w:rFonts w:ascii="方正书宋_GBK" w:eastAsia="方正书宋_GBK"/>
                <w:b/>
                <w:highlight w:val="none"/>
              </w:rPr>
            </w:pPr>
          </w:p>
        </w:tc>
        <w:tc>
          <w:tcPr>
            <w:tcW w:w="712" w:type="dxa"/>
            <w:vAlign w:val="center"/>
          </w:tcPr>
          <w:p>
            <w:pPr>
              <w:spacing w:line="300" w:lineRule="exact"/>
              <w:jc w:val="left"/>
              <w:rPr>
                <w:rFonts w:ascii="方正书宋_GBK" w:eastAsia="方正书宋_GBK"/>
                <w:b/>
                <w:highlight w:val="none"/>
              </w:rPr>
            </w:pPr>
          </w:p>
        </w:tc>
        <w:tc>
          <w:tcPr>
            <w:tcW w:w="951" w:type="dxa"/>
            <w:vAlign w:val="center"/>
          </w:tcPr>
          <w:p>
            <w:pPr>
              <w:spacing w:line="300" w:lineRule="exact"/>
              <w:jc w:val="right"/>
              <w:rPr>
                <w:rFonts w:ascii="方正书宋_GBK" w:eastAsia="方正书宋_GBK"/>
                <w:b/>
                <w:highlight w:val="none"/>
              </w:rPr>
            </w:pPr>
          </w:p>
        </w:tc>
        <w:tc>
          <w:tcPr>
            <w:tcW w:w="846" w:type="dxa"/>
            <w:vAlign w:val="center"/>
          </w:tcPr>
          <w:p>
            <w:pPr>
              <w:spacing w:line="300" w:lineRule="exact"/>
              <w:jc w:val="right"/>
              <w:rPr>
                <w:rFonts w:ascii="方正书宋_GBK" w:eastAsia="方正书宋_GBK"/>
                <w:b/>
                <w:highlight w:val="none"/>
              </w:rPr>
            </w:pP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179.03</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179.03</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168.24</w:t>
            </w:r>
          </w:p>
        </w:tc>
        <w:tc>
          <w:tcPr>
            <w:tcW w:w="735"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10.79</w:t>
            </w:r>
          </w:p>
        </w:tc>
        <w:tc>
          <w:tcPr>
            <w:tcW w:w="874" w:type="dxa"/>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农业科研课题经费-棉花所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照相机及器材</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A020205</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农业科研课题经费-棉花所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打印设备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A02010601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8.00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0.25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农业科研课题经费-棉花所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8.00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0.48</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3.84</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3.84</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3.84</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农业科研课题经费-棉花所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1.80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1.80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1.80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农业科研课题经费-棉花所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空调机</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A0206180203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1.80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1.80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1.80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农业科研课题经费-棉花所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多功能一体机</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A020204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0.25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0.75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0.75</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0.75</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功能性纤维产品研发实验室初期建设</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100.00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74.00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74.00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74.00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74.00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棉花新品种选育和高端原棉生产加工技术</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245.00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其他货物</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A99</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94.24</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94.24</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94.24</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94.24</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河北省农林科学院昌黎果树研究所小计</w:t>
            </w:r>
          </w:p>
        </w:tc>
        <w:tc>
          <w:tcPr>
            <w:tcW w:w="1050" w:type="dxa"/>
            <w:vAlign w:val="center"/>
          </w:tcPr>
          <w:p>
            <w:pPr>
              <w:spacing w:line="300" w:lineRule="exact"/>
              <w:jc w:val="right"/>
              <w:rPr>
                <w:rFonts w:ascii="方正书宋_GBK" w:eastAsia="方正书宋_GBK"/>
                <w:b/>
                <w:highlight w:val="none"/>
              </w:rPr>
            </w:pPr>
          </w:p>
        </w:tc>
        <w:tc>
          <w:tcPr>
            <w:tcW w:w="925" w:type="dxa"/>
            <w:vAlign w:val="center"/>
          </w:tcPr>
          <w:p>
            <w:pPr>
              <w:spacing w:line="300" w:lineRule="exact"/>
              <w:jc w:val="left"/>
              <w:rPr>
                <w:rFonts w:ascii="方正书宋_GBK" w:eastAsia="方正书宋_GBK"/>
                <w:b/>
                <w:highlight w:val="none"/>
              </w:rPr>
            </w:pPr>
          </w:p>
        </w:tc>
        <w:tc>
          <w:tcPr>
            <w:tcW w:w="1371" w:type="dxa"/>
            <w:vAlign w:val="center"/>
          </w:tcPr>
          <w:p>
            <w:pPr>
              <w:spacing w:line="300" w:lineRule="exact"/>
              <w:jc w:val="left"/>
              <w:rPr>
                <w:rFonts w:ascii="方正书宋_GBK" w:eastAsia="方正书宋_GBK"/>
                <w:b/>
                <w:highlight w:val="none"/>
              </w:rPr>
            </w:pPr>
          </w:p>
        </w:tc>
        <w:tc>
          <w:tcPr>
            <w:tcW w:w="712" w:type="dxa"/>
            <w:vAlign w:val="center"/>
          </w:tcPr>
          <w:p>
            <w:pPr>
              <w:spacing w:line="300" w:lineRule="exact"/>
              <w:jc w:val="left"/>
              <w:rPr>
                <w:rFonts w:ascii="方正书宋_GBK" w:eastAsia="方正书宋_GBK"/>
                <w:b/>
                <w:highlight w:val="none"/>
              </w:rPr>
            </w:pPr>
          </w:p>
        </w:tc>
        <w:tc>
          <w:tcPr>
            <w:tcW w:w="951" w:type="dxa"/>
            <w:vAlign w:val="center"/>
          </w:tcPr>
          <w:p>
            <w:pPr>
              <w:spacing w:line="300" w:lineRule="exact"/>
              <w:jc w:val="right"/>
              <w:rPr>
                <w:rFonts w:ascii="方正书宋_GBK" w:eastAsia="方正书宋_GBK"/>
                <w:b/>
                <w:highlight w:val="none"/>
              </w:rPr>
            </w:pPr>
          </w:p>
        </w:tc>
        <w:tc>
          <w:tcPr>
            <w:tcW w:w="846" w:type="dxa"/>
            <w:vAlign w:val="center"/>
          </w:tcPr>
          <w:p>
            <w:pPr>
              <w:spacing w:line="300" w:lineRule="exact"/>
              <w:jc w:val="right"/>
              <w:rPr>
                <w:rFonts w:ascii="方正书宋_GBK" w:eastAsia="方正书宋_GBK"/>
                <w:b/>
                <w:highlight w:val="none"/>
              </w:rPr>
            </w:pP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1004.97</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1004.97</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1004.97</w:t>
            </w:r>
          </w:p>
        </w:tc>
        <w:tc>
          <w:tcPr>
            <w:tcW w:w="735"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p>
        </w:tc>
        <w:tc>
          <w:tcPr>
            <w:tcW w:w="874" w:type="dxa"/>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河北省农林科学院昌黎果树研究所基础条件提升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985.00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修缮工程</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666.74</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666.74</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666.74</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666.74</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河北省农林科学院昌黎果树研究所基础条件提升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985.00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60.00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河北省农林科学院昌黎果树研究所基础条件提升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985.00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37.26</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37.26</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37.26</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37.26</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河北省农林科学院昌黎果树研究所基础条件提升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985.00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200.00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农业部华北地区果树科学观测试验站建设项目配套资金（国家项目配套）</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52.00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农业和林业机械</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A0310</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17.97</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17.97</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17.97</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17.97</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农业部华北地区果树科学观测试验站建设项目配套资金（国家项目配套）</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52.00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农业和林业机械</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A0310</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辆</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农业部华北地区果树科学观测试验站建设项目配套资金（国家项目配套）</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52.00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农业和林业机械</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A0310</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农业部华北地区果树科学观测试验站建设项目配套资金（国家项目配套）</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52.00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农业和林业机械</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A0310</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12.00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河北省农林科学院石家庄果树研究所小计</w:t>
            </w:r>
          </w:p>
        </w:tc>
        <w:tc>
          <w:tcPr>
            <w:tcW w:w="1050" w:type="dxa"/>
            <w:vAlign w:val="center"/>
          </w:tcPr>
          <w:p>
            <w:pPr>
              <w:spacing w:line="300" w:lineRule="exact"/>
              <w:jc w:val="right"/>
              <w:rPr>
                <w:rFonts w:ascii="方正书宋_GBK" w:eastAsia="方正书宋_GBK"/>
                <w:b/>
                <w:highlight w:val="none"/>
              </w:rPr>
            </w:pPr>
          </w:p>
        </w:tc>
        <w:tc>
          <w:tcPr>
            <w:tcW w:w="925" w:type="dxa"/>
            <w:vAlign w:val="center"/>
          </w:tcPr>
          <w:p>
            <w:pPr>
              <w:spacing w:line="300" w:lineRule="exact"/>
              <w:jc w:val="left"/>
              <w:rPr>
                <w:rFonts w:ascii="方正书宋_GBK" w:eastAsia="方正书宋_GBK"/>
                <w:b/>
                <w:highlight w:val="none"/>
              </w:rPr>
            </w:pPr>
          </w:p>
        </w:tc>
        <w:tc>
          <w:tcPr>
            <w:tcW w:w="1371" w:type="dxa"/>
            <w:vAlign w:val="center"/>
          </w:tcPr>
          <w:p>
            <w:pPr>
              <w:spacing w:line="300" w:lineRule="exact"/>
              <w:jc w:val="left"/>
              <w:rPr>
                <w:rFonts w:ascii="方正书宋_GBK" w:eastAsia="方正书宋_GBK"/>
                <w:b/>
                <w:highlight w:val="none"/>
              </w:rPr>
            </w:pPr>
          </w:p>
        </w:tc>
        <w:tc>
          <w:tcPr>
            <w:tcW w:w="712" w:type="dxa"/>
            <w:vAlign w:val="center"/>
          </w:tcPr>
          <w:p>
            <w:pPr>
              <w:spacing w:line="300" w:lineRule="exact"/>
              <w:jc w:val="left"/>
              <w:rPr>
                <w:rFonts w:ascii="方正书宋_GBK" w:eastAsia="方正书宋_GBK"/>
                <w:b/>
                <w:highlight w:val="none"/>
              </w:rPr>
            </w:pPr>
          </w:p>
        </w:tc>
        <w:tc>
          <w:tcPr>
            <w:tcW w:w="951" w:type="dxa"/>
            <w:vAlign w:val="center"/>
          </w:tcPr>
          <w:p>
            <w:pPr>
              <w:spacing w:line="300" w:lineRule="exact"/>
              <w:jc w:val="right"/>
              <w:rPr>
                <w:rFonts w:ascii="方正书宋_GBK" w:eastAsia="方正书宋_GBK"/>
                <w:b/>
                <w:highlight w:val="none"/>
              </w:rPr>
            </w:pPr>
          </w:p>
        </w:tc>
        <w:tc>
          <w:tcPr>
            <w:tcW w:w="846" w:type="dxa"/>
            <w:vAlign w:val="center"/>
          </w:tcPr>
          <w:p>
            <w:pPr>
              <w:spacing w:line="300" w:lineRule="exact"/>
              <w:jc w:val="right"/>
              <w:rPr>
                <w:rFonts w:ascii="方正书宋_GBK" w:eastAsia="方正书宋_GBK"/>
                <w:b/>
                <w:highlight w:val="none"/>
              </w:rPr>
            </w:pP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663.70</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663.70</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650.65</w:t>
            </w:r>
          </w:p>
        </w:tc>
        <w:tc>
          <w:tcPr>
            <w:tcW w:w="735"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13.05</w:t>
            </w:r>
          </w:p>
        </w:tc>
        <w:tc>
          <w:tcPr>
            <w:tcW w:w="874" w:type="dxa"/>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农业科研课题经费-石果所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122.30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0.48</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4.80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4.80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4.80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农业科研课题经费-石果所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122.30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农业科研课题经费-石果所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122.30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电冰箱</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A0206180101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4.00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4.00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农业科研课题经费-石果所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122.30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0.25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1.25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1.25</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1.25</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河北省农林科学院石家庄果树研究所科研基础条件提升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457.03</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货物</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282.71</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282.71</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282.71</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282.71</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河北省农林科学院石家庄果树研究所科研基础条件提升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457.03</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修缮工程</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个</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150.32</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150.32</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150.32</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150.32</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石家庄果树研究所示范园区田间工程</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102.94</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修缮工程</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个</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99.44</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99.44</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99.44</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99.44</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216.67</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216.67</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复印机</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A020201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216.67</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打印设备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A02010601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216.67</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打印设备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A02010601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4.00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0.25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216.67</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家具用具</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A06</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0.25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果树种质创新及精简化栽培技术研究与示范</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350.00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其他货物</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A99</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110.03</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110.03</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110.03</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110.03</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河北省农林科学院经济作物研究所小计</w:t>
            </w:r>
          </w:p>
        </w:tc>
        <w:tc>
          <w:tcPr>
            <w:tcW w:w="1050" w:type="dxa"/>
            <w:vAlign w:val="center"/>
          </w:tcPr>
          <w:p>
            <w:pPr>
              <w:spacing w:line="300" w:lineRule="exact"/>
              <w:jc w:val="right"/>
              <w:rPr>
                <w:rFonts w:ascii="方正书宋_GBK" w:eastAsia="方正书宋_GBK"/>
                <w:b/>
                <w:highlight w:val="none"/>
              </w:rPr>
            </w:pPr>
          </w:p>
        </w:tc>
        <w:tc>
          <w:tcPr>
            <w:tcW w:w="925" w:type="dxa"/>
            <w:vAlign w:val="center"/>
          </w:tcPr>
          <w:p>
            <w:pPr>
              <w:spacing w:line="300" w:lineRule="exact"/>
              <w:jc w:val="left"/>
              <w:rPr>
                <w:rFonts w:ascii="方正书宋_GBK" w:eastAsia="方正书宋_GBK"/>
                <w:b/>
                <w:highlight w:val="none"/>
              </w:rPr>
            </w:pPr>
          </w:p>
        </w:tc>
        <w:tc>
          <w:tcPr>
            <w:tcW w:w="1371" w:type="dxa"/>
            <w:vAlign w:val="center"/>
          </w:tcPr>
          <w:p>
            <w:pPr>
              <w:spacing w:line="300" w:lineRule="exact"/>
              <w:jc w:val="left"/>
              <w:rPr>
                <w:rFonts w:ascii="方正书宋_GBK" w:eastAsia="方正书宋_GBK"/>
                <w:b/>
                <w:highlight w:val="none"/>
              </w:rPr>
            </w:pPr>
          </w:p>
        </w:tc>
        <w:tc>
          <w:tcPr>
            <w:tcW w:w="712" w:type="dxa"/>
            <w:vAlign w:val="center"/>
          </w:tcPr>
          <w:p>
            <w:pPr>
              <w:spacing w:line="300" w:lineRule="exact"/>
              <w:jc w:val="left"/>
              <w:rPr>
                <w:rFonts w:ascii="方正书宋_GBK" w:eastAsia="方正书宋_GBK"/>
                <w:b/>
                <w:highlight w:val="none"/>
              </w:rPr>
            </w:pPr>
          </w:p>
        </w:tc>
        <w:tc>
          <w:tcPr>
            <w:tcW w:w="951" w:type="dxa"/>
            <w:vAlign w:val="center"/>
          </w:tcPr>
          <w:p>
            <w:pPr>
              <w:spacing w:line="300" w:lineRule="exact"/>
              <w:jc w:val="right"/>
              <w:rPr>
                <w:rFonts w:ascii="方正书宋_GBK" w:eastAsia="方正书宋_GBK"/>
                <w:b/>
                <w:highlight w:val="none"/>
              </w:rPr>
            </w:pPr>
          </w:p>
        </w:tc>
        <w:tc>
          <w:tcPr>
            <w:tcW w:w="846" w:type="dxa"/>
            <w:vAlign w:val="center"/>
          </w:tcPr>
          <w:p>
            <w:pPr>
              <w:spacing w:line="300" w:lineRule="exact"/>
              <w:jc w:val="right"/>
              <w:rPr>
                <w:rFonts w:ascii="方正书宋_GBK" w:eastAsia="方正书宋_GBK"/>
                <w:b/>
                <w:highlight w:val="none"/>
              </w:rPr>
            </w:pP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961.66</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961.66</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952.91</w:t>
            </w:r>
          </w:p>
        </w:tc>
        <w:tc>
          <w:tcPr>
            <w:tcW w:w="735"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8.75</w:t>
            </w:r>
          </w:p>
        </w:tc>
        <w:tc>
          <w:tcPr>
            <w:tcW w:w="874" w:type="dxa"/>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农业科研课题经费-经作所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300.00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2.50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2.50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农业科研课题经费-经作所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300.00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多功能一体机</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A020204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4.00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0.20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0.80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0.80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0.80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农业科研课题经费-经作所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300.00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多功能一体机</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A020204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农业科研课题经费-经作所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300.00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照相机及器材</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A020205</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农业科研课题经费-经作所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300.00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制冷空调设备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A020523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农业科研课题经费-经作所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300.00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1.20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1.20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1.20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优质抗逆蔬菜新品种培育和关键生产技术研究与示范</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300.00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基础化学品及相关产品</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A17</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121.51</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121.51</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121.51</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121.51</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省农科院西院科研园区棚室维修及环境改造</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400.00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其他货物</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A99</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省农科院西院科研园区棚室维修及环境改造</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400.00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修缮工程</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377.40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377.40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377.40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377.40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大河试验园区围墙加固维修、集雨排水系统及配套设施建设</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253.00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终端设备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30.00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大河试验园区围墙加固维修、集雨排水系统及配套设施建设</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253.00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修缮工程</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206.00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206.00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河北省农林科学院药用植物研究中心功能性食品研发平台条件提升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安全生产设备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A0322</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33.00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33.00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河北省农林科学院药用植物研究中心功能性食品研发平台条件提升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安全生产设备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A0322</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河北省农林科学院药用植物研究中心功能性食品研发平台条件提升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安全生产设备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A0322</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8.00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河北省农林科学院药用植物研究中心功能性食品研发平台条件提升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安全生产设备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A0322</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8.00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河北省农林科学院药用植物研究中心功能性食品研发平台条件提升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安全生产设备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A0322</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11.00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河北省农林科学院药用植物研究中心功能性食品研发平台条件提升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安全生产设备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A0322</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河北省农林科学院药用植物研究中心功能性食品研发平台条件提升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安全生产设备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A0322</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集约化农区绿色、低碳、循环技术集成与示范</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120.00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基础化学品及相关产品</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A17</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62.00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62.00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主要经济作物节水双减提质关键技术集成与示范</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150.00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基础化学品及相关产品</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A17</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66.00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66.00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河北省农林科学院植物保护研究所小计</w:t>
            </w:r>
          </w:p>
        </w:tc>
        <w:tc>
          <w:tcPr>
            <w:tcW w:w="1050" w:type="dxa"/>
            <w:vAlign w:val="center"/>
          </w:tcPr>
          <w:p>
            <w:pPr>
              <w:spacing w:line="300" w:lineRule="exact"/>
              <w:jc w:val="right"/>
              <w:rPr>
                <w:rFonts w:ascii="方正书宋_GBK" w:eastAsia="方正书宋_GBK"/>
                <w:b/>
                <w:highlight w:val="none"/>
              </w:rPr>
            </w:pPr>
          </w:p>
        </w:tc>
        <w:tc>
          <w:tcPr>
            <w:tcW w:w="925" w:type="dxa"/>
            <w:vAlign w:val="center"/>
          </w:tcPr>
          <w:p>
            <w:pPr>
              <w:spacing w:line="300" w:lineRule="exact"/>
              <w:jc w:val="left"/>
              <w:rPr>
                <w:rFonts w:ascii="方正书宋_GBK" w:eastAsia="方正书宋_GBK"/>
                <w:b/>
                <w:highlight w:val="none"/>
              </w:rPr>
            </w:pPr>
          </w:p>
        </w:tc>
        <w:tc>
          <w:tcPr>
            <w:tcW w:w="1371" w:type="dxa"/>
            <w:vAlign w:val="center"/>
          </w:tcPr>
          <w:p>
            <w:pPr>
              <w:spacing w:line="300" w:lineRule="exact"/>
              <w:jc w:val="left"/>
              <w:rPr>
                <w:rFonts w:ascii="方正书宋_GBK" w:eastAsia="方正书宋_GBK"/>
                <w:b/>
                <w:highlight w:val="none"/>
              </w:rPr>
            </w:pPr>
          </w:p>
        </w:tc>
        <w:tc>
          <w:tcPr>
            <w:tcW w:w="712" w:type="dxa"/>
            <w:vAlign w:val="center"/>
          </w:tcPr>
          <w:p>
            <w:pPr>
              <w:spacing w:line="300" w:lineRule="exact"/>
              <w:jc w:val="left"/>
              <w:rPr>
                <w:rFonts w:ascii="方正书宋_GBK" w:eastAsia="方正书宋_GBK"/>
                <w:b/>
                <w:highlight w:val="none"/>
              </w:rPr>
            </w:pPr>
          </w:p>
        </w:tc>
        <w:tc>
          <w:tcPr>
            <w:tcW w:w="951" w:type="dxa"/>
            <w:vAlign w:val="center"/>
          </w:tcPr>
          <w:p>
            <w:pPr>
              <w:spacing w:line="300" w:lineRule="exact"/>
              <w:jc w:val="right"/>
              <w:rPr>
                <w:rFonts w:ascii="方正书宋_GBK" w:eastAsia="方正书宋_GBK"/>
                <w:b/>
                <w:highlight w:val="none"/>
              </w:rPr>
            </w:pPr>
          </w:p>
        </w:tc>
        <w:tc>
          <w:tcPr>
            <w:tcW w:w="846" w:type="dxa"/>
            <w:vAlign w:val="center"/>
          </w:tcPr>
          <w:p>
            <w:pPr>
              <w:spacing w:line="300" w:lineRule="exact"/>
              <w:jc w:val="right"/>
              <w:rPr>
                <w:rFonts w:ascii="方正书宋_GBK" w:eastAsia="方正书宋_GBK"/>
                <w:b/>
                <w:highlight w:val="none"/>
              </w:rPr>
            </w:pP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47.05</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47.05</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45.07</w:t>
            </w:r>
          </w:p>
        </w:tc>
        <w:tc>
          <w:tcPr>
            <w:tcW w:w="735"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1.98</w:t>
            </w:r>
          </w:p>
        </w:tc>
        <w:tc>
          <w:tcPr>
            <w:tcW w:w="874" w:type="dxa"/>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338.60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A0210</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40.00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40.00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338.60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制冷空调设备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A020523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0.32</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0.32</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0.32</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0.32</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338.60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复印机</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A020201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338.60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打印设备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A02010601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0.25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0.25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0.25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0.25</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338.60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打印设备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A02010601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338.60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农业科研课题经费-植保所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460.00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制冷空调设备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A020523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0.32</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0.96</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0.96</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0.96</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农业科研课题经费-植保所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460.00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0.51</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1.02</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1.02</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1.02</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河北省农林科学院农业资源环境研究所小计</w:t>
            </w:r>
          </w:p>
        </w:tc>
        <w:tc>
          <w:tcPr>
            <w:tcW w:w="1050" w:type="dxa"/>
            <w:vAlign w:val="center"/>
          </w:tcPr>
          <w:p>
            <w:pPr>
              <w:spacing w:line="300" w:lineRule="exact"/>
              <w:jc w:val="right"/>
              <w:rPr>
                <w:rFonts w:ascii="方正书宋_GBK" w:eastAsia="方正书宋_GBK"/>
                <w:b/>
                <w:highlight w:val="none"/>
              </w:rPr>
            </w:pPr>
          </w:p>
        </w:tc>
        <w:tc>
          <w:tcPr>
            <w:tcW w:w="925" w:type="dxa"/>
            <w:vAlign w:val="center"/>
          </w:tcPr>
          <w:p>
            <w:pPr>
              <w:spacing w:line="300" w:lineRule="exact"/>
              <w:jc w:val="left"/>
              <w:rPr>
                <w:rFonts w:ascii="方正书宋_GBK" w:eastAsia="方正书宋_GBK"/>
                <w:b/>
                <w:highlight w:val="none"/>
              </w:rPr>
            </w:pPr>
          </w:p>
        </w:tc>
        <w:tc>
          <w:tcPr>
            <w:tcW w:w="1371" w:type="dxa"/>
            <w:vAlign w:val="center"/>
          </w:tcPr>
          <w:p>
            <w:pPr>
              <w:spacing w:line="300" w:lineRule="exact"/>
              <w:jc w:val="left"/>
              <w:rPr>
                <w:rFonts w:ascii="方正书宋_GBK" w:eastAsia="方正书宋_GBK"/>
                <w:b/>
                <w:highlight w:val="none"/>
              </w:rPr>
            </w:pPr>
          </w:p>
        </w:tc>
        <w:tc>
          <w:tcPr>
            <w:tcW w:w="712" w:type="dxa"/>
            <w:vAlign w:val="center"/>
          </w:tcPr>
          <w:p>
            <w:pPr>
              <w:spacing w:line="300" w:lineRule="exact"/>
              <w:jc w:val="left"/>
              <w:rPr>
                <w:rFonts w:ascii="方正书宋_GBK" w:eastAsia="方正书宋_GBK"/>
                <w:b/>
                <w:highlight w:val="none"/>
              </w:rPr>
            </w:pPr>
          </w:p>
        </w:tc>
        <w:tc>
          <w:tcPr>
            <w:tcW w:w="951" w:type="dxa"/>
            <w:vAlign w:val="center"/>
          </w:tcPr>
          <w:p>
            <w:pPr>
              <w:spacing w:line="300" w:lineRule="exact"/>
              <w:jc w:val="right"/>
              <w:rPr>
                <w:rFonts w:ascii="方正书宋_GBK" w:eastAsia="方正书宋_GBK"/>
                <w:b/>
                <w:highlight w:val="none"/>
              </w:rPr>
            </w:pPr>
          </w:p>
        </w:tc>
        <w:tc>
          <w:tcPr>
            <w:tcW w:w="846" w:type="dxa"/>
            <w:vAlign w:val="center"/>
          </w:tcPr>
          <w:p>
            <w:pPr>
              <w:spacing w:line="300" w:lineRule="exact"/>
              <w:jc w:val="right"/>
              <w:rPr>
                <w:rFonts w:ascii="方正书宋_GBK" w:eastAsia="方正书宋_GBK"/>
                <w:b/>
                <w:highlight w:val="none"/>
              </w:rPr>
            </w:pP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133.24</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133.24</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130.00</w:t>
            </w:r>
          </w:p>
        </w:tc>
        <w:tc>
          <w:tcPr>
            <w:tcW w:w="735"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3.24</w:t>
            </w:r>
          </w:p>
        </w:tc>
        <w:tc>
          <w:tcPr>
            <w:tcW w:w="874" w:type="dxa"/>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农业科研课题经费-资环所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450.00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1.20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1.20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1.20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农业科研课题经费-资环所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450.00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打印设备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A02010601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0.41</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0.41</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0.41</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0.41</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农业科研课题经费-资环所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450.00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打印设备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A02010601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0.48</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0.48</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0.48</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0.48</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农业科研课题经费-资环所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450.00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制冷空调设备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A020523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0.65</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农业科研课题经费-资环所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450.00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制冷空调设备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A020523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0.25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河北省肥料工程技术研究中心平台条件提升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130.00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A0210</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河北省肥料工程技术研究中心平台条件提升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130.00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A0210</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29.00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29.00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29.00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29.00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河北省肥料工程技术研究中心平台条件提升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130.00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A0210</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11.00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河北省肥料工程技术研究中心平台条件提升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130.00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A0210</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40.00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40.00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河北省肥料工程技术研究中心平台条件提升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130.00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A0210</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河北省肥料工程技术研究中心平台条件提升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130.00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A0210</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25.00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25.00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河北省农林科学院遗传生理研究所小计</w:t>
            </w:r>
          </w:p>
        </w:tc>
        <w:tc>
          <w:tcPr>
            <w:tcW w:w="1050" w:type="dxa"/>
            <w:vAlign w:val="center"/>
          </w:tcPr>
          <w:p>
            <w:pPr>
              <w:spacing w:line="300" w:lineRule="exact"/>
              <w:jc w:val="right"/>
              <w:rPr>
                <w:rFonts w:ascii="方正书宋_GBK" w:eastAsia="方正书宋_GBK"/>
                <w:b/>
                <w:highlight w:val="none"/>
              </w:rPr>
            </w:pPr>
          </w:p>
        </w:tc>
        <w:tc>
          <w:tcPr>
            <w:tcW w:w="925" w:type="dxa"/>
            <w:vAlign w:val="center"/>
          </w:tcPr>
          <w:p>
            <w:pPr>
              <w:spacing w:line="300" w:lineRule="exact"/>
              <w:jc w:val="left"/>
              <w:rPr>
                <w:rFonts w:ascii="方正书宋_GBK" w:eastAsia="方正书宋_GBK"/>
                <w:b/>
                <w:highlight w:val="none"/>
              </w:rPr>
            </w:pPr>
          </w:p>
        </w:tc>
        <w:tc>
          <w:tcPr>
            <w:tcW w:w="1371" w:type="dxa"/>
            <w:vAlign w:val="center"/>
          </w:tcPr>
          <w:p>
            <w:pPr>
              <w:spacing w:line="300" w:lineRule="exact"/>
              <w:jc w:val="left"/>
              <w:rPr>
                <w:rFonts w:ascii="方正书宋_GBK" w:eastAsia="方正书宋_GBK"/>
                <w:b/>
                <w:highlight w:val="none"/>
              </w:rPr>
            </w:pPr>
          </w:p>
        </w:tc>
        <w:tc>
          <w:tcPr>
            <w:tcW w:w="712" w:type="dxa"/>
            <w:vAlign w:val="center"/>
          </w:tcPr>
          <w:p>
            <w:pPr>
              <w:spacing w:line="300" w:lineRule="exact"/>
              <w:jc w:val="left"/>
              <w:rPr>
                <w:rFonts w:ascii="方正书宋_GBK" w:eastAsia="方正书宋_GBK"/>
                <w:b/>
                <w:highlight w:val="none"/>
              </w:rPr>
            </w:pPr>
          </w:p>
        </w:tc>
        <w:tc>
          <w:tcPr>
            <w:tcW w:w="951" w:type="dxa"/>
            <w:vAlign w:val="center"/>
          </w:tcPr>
          <w:p>
            <w:pPr>
              <w:spacing w:line="300" w:lineRule="exact"/>
              <w:jc w:val="right"/>
              <w:rPr>
                <w:rFonts w:ascii="方正书宋_GBK" w:eastAsia="方正书宋_GBK"/>
                <w:b/>
                <w:highlight w:val="none"/>
              </w:rPr>
            </w:pPr>
          </w:p>
        </w:tc>
        <w:tc>
          <w:tcPr>
            <w:tcW w:w="846" w:type="dxa"/>
            <w:vAlign w:val="center"/>
          </w:tcPr>
          <w:p>
            <w:pPr>
              <w:spacing w:line="300" w:lineRule="exact"/>
              <w:jc w:val="right"/>
              <w:rPr>
                <w:rFonts w:ascii="方正书宋_GBK" w:eastAsia="方正书宋_GBK"/>
                <w:b/>
                <w:highlight w:val="none"/>
              </w:rPr>
            </w:pP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454.10</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454.10</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322.40</w:t>
            </w:r>
          </w:p>
        </w:tc>
        <w:tc>
          <w:tcPr>
            <w:tcW w:w="735"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131.70</w:t>
            </w:r>
          </w:p>
        </w:tc>
        <w:tc>
          <w:tcPr>
            <w:tcW w:w="874" w:type="dxa"/>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农业科研课题经费-遗传所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货物</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114.07</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114.07</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114.07</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114.07</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农业科研课题经费-遗传所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空气净化设备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A0206180205</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40.00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0.20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8.00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8.00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农业科研课题经费-遗传所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0.48</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2.88</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2.88</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2.88</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农业科研课题经费-遗传所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打印设备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A02010601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0.25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0.75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0.75</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0.75</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农业科研课题经费-遗传所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制冷空调设备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A020523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8.00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2.40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2.40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农业科研课题经费-遗传所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制冷空调设备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A020523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农业科研课题经费-遗传所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电冰箱</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A0206180101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农业科研课题经费-遗传所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复印机</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A020201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农业科研课题经费-遗传所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农产品质量危害因子检测与质量追溯体系关键技术</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155.00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货物</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62.40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62.40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62.40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62.40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作物育种关键技术创新</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210.00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货物</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84.50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84.50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84.50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84.50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遗传生理研究所重点实验室条件提升建设</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58.50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58.50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58.50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58.50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遗传生理研究所重点实验室条件提升建设</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修缮工程</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批次</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117.00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117.00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117.00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117.00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河北省农林科学院旱作农业研究所小计</w:t>
            </w:r>
          </w:p>
        </w:tc>
        <w:tc>
          <w:tcPr>
            <w:tcW w:w="1050" w:type="dxa"/>
            <w:vAlign w:val="center"/>
          </w:tcPr>
          <w:p>
            <w:pPr>
              <w:spacing w:line="300" w:lineRule="exact"/>
              <w:jc w:val="right"/>
              <w:rPr>
                <w:rFonts w:ascii="方正书宋_GBK" w:eastAsia="方正书宋_GBK"/>
                <w:b/>
                <w:highlight w:val="none"/>
              </w:rPr>
            </w:pPr>
          </w:p>
        </w:tc>
        <w:tc>
          <w:tcPr>
            <w:tcW w:w="925" w:type="dxa"/>
            <w:vAlign w:val="center"/>
          </w:tcPr>
          <w:p>
            <w:pPr>
              <w:spacing w:line="300" w:lineRule="exact"/>
              <w:jc w:val="left"/>
              <w:rPr>
                <w:rFonts w:ascii="方正书宋_GBK" w:eastAsia="方正书宋_GBK"/>
                <w:b/>
                <w:highlight w:val="none"/>
              </w:rPr>
            </w:pPr>
          </w:p>
        </w:tc>
        <w:tc>
          <w:tcPr>
            <w:tcW w:w="1371" w:type="dxa"/>
            <w:vAlign w:val="center"/>
          </w:tcPr>
          <w:p>
            <w:pPr>
              <w:spacing w:line="300" w:lineRule="exact"/>
              <w:jc w:val="left"/>
              <w:rPr>
                <w:rFonts w:ascii="方正书宋_GBK" w:eastAsia="方正书宋_GBK"/>
                <w:b/>
                <w:highlight w:val="none"/>
              </w:rPr>
            </w:pPr>
          </w:p>
        </w:tc>
        <w:tc>
          <w:tcPr>
            <w:tcW w:w="712" w:type="dxa"/>
            <w:vAlign w:val="center"/>
          </w:tcPr>
          <w:p>
            <w:pPr>
              <w:spacing w:line="300" w:lineRule="exact"/>
              <w:jc w:val="left"/>
              <w:rPr>
                <w:rFonts w:ascii="方正书宋_GBK" w:eastAsia="方正书宋_GBK"/>
                <w:b/>
                <w:highlight w:val="none"/>
              </w:rPr>
            </w:pPr>
          </w:p>
        </w:tc>
        <w:tc>
          <w:tcPr>
            <w:tcW w:w="951" w:type="dxa"/>
            <w:vAlign w:val="center"/>
          </w:tcPr>
          <w:p>
            <w:pPr>
              <w:spacing w:line="300" w:lineRule="exact"/>
              <w:jc w:val="right"/>
              <w:rPr>
                <w:rFonts w:ascii="方正书宋_GBK" w:eastAsia="方正书宋_GBK"/>
                <w:b/>
                <w:highlight w:val="none"/>
              </w:rPr>
            </w:pPr>
          </w:p>
        </w:tc>
        <w:tc>
          <w:tcPr>
            <w:tcW w:w="846" w:type="dxa"/>
            <w:vAlign w:val="center"/>
          </w:tcPr>
          <w:p>
            <w:pPr>
              <w:spacing w:line="300" w:lineRule="exact"/>
              <w:jc w:val="right"/>
              <w:rPr>
                <w:rFonts w:ascii="方正书宋_GBK" w:eastAsia="方正书宋_GBK"/>
                <w:b/>
                <w:highlight w:val="none"/>
              </w:rPr>
            </w:pP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188.60</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188.60</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98.60</w:t>
            </w:r>
          </w:p>
        </w:tc>
        <w:tc>
          <w:tcPr>
            <w:tcW w:w="735"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90.00</w:t>
            </w:r>
          </w:p>
        </w:tc>
        <w:tc>
          <w:tcPr>
            <w:tcW w:w="874" w:type="dxa"/>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农业科研课题经费-旱作所</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460.00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其他货物</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A99</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90.00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90.00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90.00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90.00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旱作所试验站和院士工作站条件提升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矿山、工农林牧副渔业工程施工</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B0214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98.60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98.60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98.60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98.60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河北省农林科学院农业信息与经济研究所小计</w:t>
            </w:r>
          </w:p>
        </w:tc>
        <w:tc>
          <w:tcPr>
            <w:tcW w:w="1050" w:type="dxa"/>
            <w:vAlign w:val="center"/>
          </w:tcPr>
          <w:p>
            <w:pPr>
              <w:spacing w:line="300" w:lineRule="exact"/>
              <w:jc w:val="right"/>
              <w:rPr>
                <w:rFonts w:ascii="方正书宋_GBK" w:eastAsia="方正书宋_GBK"/>
                <w:b/>
                <w:highlight w:val="none"/>
              </w:rPr>
            </w:pPr>
          </w:p>
        </w:tc>
        <w:tc>
          <w:tcPr>
            <w:tcW w:w="925" w:type="dxa"/>
            <w:vAlign w:val="center"/>
          </w:tcPr>
          <w:p>
            <w:pPr>
              <w:spacing w:line="300" w:lineRule="exact"/>
              <w:jc w:val="left"/>
              <w:rPr>
                <w:rFonts w:ascii="方正书宋_GBK" w:eastAsia="方正书宋_GBK"/>
                <w:b/>
                <w:highlight w:val="none"/>
              </w:rPr>
            </w:pPr>
          </w:p>
        </w:tc>
        <w:tc>
          <w:tcPr>
            <w:tcW w:w="1371" w:type="dxa"/>
            <w:vAlign w:val="center"/>
          </w:tcPr>
          <w:p>
            <w:pPr>
              <w:spacing w:line="300" w:lineRule="exact"/>
              <w:jc w:val="left"/>
              <w:rPr>
                <w:rFonts w:ascii="方正书宋_GBK" w:eastAsia="方正书宋_GBK"/>
                <w:b/>
                <w:highlight w:val="none"/>
              </w:rPr>
            </w:pPr>
          </w:p>
        </w:tc>
        <w:tc>
          <w:tcPr>
            <w:tcW w:w="712" w:type="dxa"/>
            <w:vAlign w:val="center"/>
          </w:tcPr>
          <w:p>
            <w:pPr>
              <w:spacing w:line="300" w:lineRule="exact"/>
              <w:jc w:val="left"/>
              <w:rPr>
                <w:rFonts w:ascii="方正书宋_GBK" w:eastAsia="方正书宋_GBK"/>
                <w:b/>
                <w:highlight w:val="none"/>
              </w:rPr>
            </w:pPr>
          </w:p>
        </w:tc>
        <w:tc>
          <w:tcPr>
            <w:tcW w:w="951" w:type="dxa"/>
            <w:vAlign w:val="center"/>
          </w:tcPr>
          <w:p>
            <w:pPr>
              <w:spacing w:line="300" w:lineRule="exact"/>
              <w:jc w:val="right"/>
              <w:rPr>
                <w:rFonts w:ascii="方正书宋_GBK" w:eastAsia="方正书宋_GBK"/>
                <w:b/>
                <w:highlight w:val="none"/>
              </w:rPr>
            </w:pPr>
          </w:p>
        </w:tc>
        <w:tc>
          <w:tcPr>
            <w:tcW w:w="846" w:type="dxa"/>
            <w:vAlign w:val="center"/>
          </w:tcPr>
          <w:p>
            <w:pPr>
              <w:spacing w:line="300" w:lineRule="exact"/>
              <w:jc w:val="right"/>
              <w:rPr>
                <w:rFonts w:ascii="方正书宋_GBK" w:eastAsia="方正书宋_GBK"/>
                <w:b/>
                <w:highlight w:val="none"/>
              </w:rPr>
            </w:pP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133.55</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133.55</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99.05</w:t>
            </w:r>
          </w:p>
        </w:tc>
        <w:tc>
          <w:tcPr>
            <w:tcW w:w="735"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34.50</w:t>
            </w:r>
          </w:p>
        </w:tc>
        <w:tc>
          <w:tcPr>
            <w:tcW w:w="874" w:type="dxa"/>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178.59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制冷空调设备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A020523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21.00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0.35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7.35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7.35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7.35</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178.59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178.59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打印设备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A02010601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0.20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0.20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0.20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178.59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家具用具</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A06</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178.59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扫描仪</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A0201060901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0.20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0.20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0.20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0.20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178.59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0.60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178.59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计算机网络设备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A020102</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0.70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7.00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7.00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7.00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178.59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178.59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专用飞机</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A033203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178.59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照相机及器材</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A020205</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178.59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空气净化设备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A0206180205</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20.00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178.59</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空气净化设备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A0206180205</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25.00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0.30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7.50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7.50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7.50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河北省农业科技信息服务能力建设与提升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计算机软件</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河北省农业科技信息服务能力建设与提升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计算机软件</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12.00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河北省农业科技信息服务能力建设与提升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计算机软件</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A020108</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河北省农业科技信息服务能力建设与提升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制冷空调设备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A020523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河北省农业科技信息服务能力建设与提升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A02010103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河北省农业科技信息服务能力建设与提升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存储设备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A020105</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30.00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河北省农业科技信息服务能力建设与提升</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服务器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A02010103</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套</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center"/>
              <w:rPr>
                <w:rFonts w:ascii="方正书宋_GBK" w:eastAsia="方正书宋_GBK"/>
                <w:b/>
                <w:highlight w:val="none"/>
              </w:rPr>
            </w:pPr>
            <w:r>
              <w:rPr>
                <w:rFonts w:hint="eastAsia" w:ascii="方正书宋_GBK" w:eastAsia="方正书宋_GBK"/>
                <w:b/>
                <w:highlight w:val="none"/>
              </w:rPr>
              <w:t>河北省农林科学院滨海农业研究所小计</w:t>
            </w:r>
          </w:p>
        </w:tc>
        <w:tc>
          <w:tcPr>
            <w:tcW w:w="1050" w:type="dxa"/>
            <w:vAlign w:val="center"/>
          </w:tcPr>
          <w:p>
            <w:pPr>
              <w:spacing w:line="300" w:lineRule="exact"/>
              <w:jc w:val="right"/>
              <w:rPr>
                <w:rFonts w:ascii="方正书宋_GBK" w:eastAsia="方正书宋_GBK"/>
                <w:b/>
                <w:highlight w:val="none"/>
              </w:rPr>
            </w:pPr>
          </w:p>
        </w:tc>
        <w:tc>
          <w:tcPr>
            <w:tcW w:w="925" w:type="dxa"/>
            <w:vAlign w:val="center"/>
          </w:tcPr>
          <w:p>
            <w:pPr>
              <w:spacing w:line="300" w:lineRule="exact"/>
              <w:jc w:val="left"/>
              <w:rPr>
                <w:rFonts w:ascii="方正书宋_GBK" w:eastAsia="方正书宋_GBK"/>
                <w:b/>
                <w:highlight w:val="none"/>
              </w:rPr>
            </w:pPr>
          </w:p>
        </w:tc>
        <w:tc>
          <w:tcPr>
            <w:tcW w:w="1371" w:type="dxa"/>
            <w:vAlign w:val="center"/>
          </w:tcPr>
          <w:p>
            <w:pPr>
              <w:spacing w:line="300" w:lineRule="exact"/>
              <w:jc w:val="left"/>
              <w:rPr>
                <w:rFonts w:ascii="方正书宋_GBK" w:eastAsia="方正书宋_GBK"/>
                <w:b/>
                <w:highlight w:val="none"/>
              </w:rPr>
            </w:pPr>
          </w:p>
        </w:tc>
        <w:tc>
          <w:tcPr>
            <w:tcW w:w="712" w:type="dxa"/>
            <w:vAlign w:val="center"/>
          </w:tcPr>
          <w:p>
            <w:pPr>
              <w:spacing w:line="300" w:lineRule="exact"/>
              <w:jc w:val="left"/>
              <w:rPr>
                <w:rFonts w:ascii="方正书宋_GBK" w:eastAsia="方正书宋_GBK"/>
                <w:b/>
                <w:highlight w:val="none"/>
              </w:rPr>
            </w:pPr>
          </w:p>
        </w:tc>
        <w:tc>
          <w:tcPr>
            <w:tcW w:w="951" w:type="dxa"/>
            <w:vAlign w:val="center"/>
          </w:tcPr>
          <w:p>
            <w:pPr>
              <w:spacing w:line="300" w:lineRule="exact"/>
              <w:jc w:val="right"/>
              <w:rPr>
                <w:rFonts w:ascii="方正书宋_GBK" w:eastAsia="方正书宋_GBK"/>
                <w:b/>
                <w:highlight w:val="none"/>
              </w:rPr>
            </w:pPr>
          </w:p>
        </w:tc>
        <w:tc>
          <w:tcPr>
            <w:tcW w:w="846" w:type="dxa"/>
            <w:vAlign w:val="center"/>
          </w:tcPr>
          <w:p>
            <w:pPr>
              <w:spacing w:line="300" w:lineRule="exact"/>
              <w:jc w:val="right"/>
              <w:rPr>
                <w:rFonts w:ascii="方正书宋_GBK" w:eastAsia="方正书宋_GBK"/>
                <w:b/>
                <w:highlight w:val="none"/>
              </w:rPr>
            </w:pP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360.97</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360.97</w:t>
            </w:r>
          </w:p>
        </w:tc>
        <w:tc>
          <w:tcPr>
            <w:tcW w:w="95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358.12</w:t>
            </w:r>
          </w:p>
        </w:tc>
        <w:tc>
          <w:tcPr>
            <w:tcW w:w="735"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p>
        </w:tc>
        <w:tc>
          <w:tcPr>
            <w:tcW w:w="917" w:type="dxa"/>
            <w:vAlign w:val="center"/>
          </w:tcPr>
          <w:p>
            <w:pPr>
              <w:spacing w:line="300" w:lineRule="exact"/>
              <w:jc w:val="right"/>
              <w:rPr>
                <w:rFonts w:ascii="方正书宋_GBK" w:eastAsia="方正书宋_GBK"/>
                <w:b/>
                <w:highlight w:val="none"/>
              </w:rPr>
            </w:pPr>
            <w:r>
              <w:rPr>
                <w:rFonts w:ascii="方正书宋_GBK" w:eastAsia="方正书宋_GBK"/>
                <w:b/>
                <w:highlight w:val="none"/>
              </w:rPr>
              <w:t>2.85</w:t>
            </w:r>
          </w:p>
        </w:tc>
        <w:tc>
          <w:tcPr>
            <w:tcW w:w="874" w:type="dxa"/>
            <w:vAlign w:val="center"/>
          </w:tcPr>
          <w:p>
            <w:pPr>
              <w:spacing w:line="300" w:lineRule="exact"/>
              <w:jc w:val="right"/>
              <w:rPr>
                <w:rFonts w:ascii="方正书宋_GBK" w:eastAsia="方正书宋_GBK"/>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0.70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2.10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2.10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2.10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4.00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11.00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11.00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5.40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5.40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0.50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1.50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6.00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河北省盐碱地绿化工程技术研究中心仪器设备购置</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80.00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专用仪器仪表</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A0334</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4.50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4.50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4.50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118.85</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计算机设备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5.00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0.48</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2.40</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2.40</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日常公用经费</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118.85</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打印设备</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A02010601</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台</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3.00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0.15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0.45</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0.45</w:t>
            </w:r>
          </w:p>
        </w:tc>
        <w:tc>
          <w:tcPr>
            <w:tcW w:w="957" w:type="dxa"/>
            <w:vAlign w:val="center"/>
          </w:tcPr>
          <w:p>
            <w:pPr>
              <w:spacing w:line="300" w:lineRule="exact"/>
              <w:jc w:val="right"/>
              <w:rPr>
                <w:rFonts w:ascii="方正书宋_GBK" w:eastAsia="方正书宋_GBK"/>
                <w:highlight w:val="none"/>
              </w:rPr>
            </w:pP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r>
              <w:rPr>
                <w:rFonts w:ascii="方正书宋_GBK" w:eastAsia="方正书宋_GBK"/>
                <w:highlight w:val="none"/>
              </w:rPr>
              <w:t>0.45</w:t>
            </w: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耐盐植物品种选育和功能挖掘利用</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270.00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基础化学品及相关产品</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A17</w:t>
            </w:r>
          </w:p>
        </w:tc>
        <w:tc>
          <w:tcPr>
            <w:tcW w:w="712"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批</w:t>
            </w: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75.40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75.40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75.40</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75.40</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2399"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滨海所试验基地建设维修工程</w:t>
            </w:r>
          </w:p>
        </w:tc>
        <w:tc>
          <w:tcPr>
            <w:tcW w:w="1050" w:type="dxa"/>
            <w:vAlign w:val="center"/>
          </w:tcPr>
          <w:p>
            <w:pPr>
              <w:spacing w:line="300" w:lineRule="exact"/>
              <w:jc w:val="right"/>
              <w:rPr>
                <w:rFonts w:ascii="方正书宋_GBK" w:eastAsia="方正书宋_GBK"/>
                <w:highlight w:val="none"/>
              </w:rPr>
            </w:pPr>
            <w:r>
              <w:rPr>
                <w:rFonts w:ascii="方正书宋_GBK" w:eastAsia="方正书宋_GBK"/>
                <w:highlight w:val="none"/>
              </w:rPr>
              <w:t>207.00</w:t>
            </w:r>
          </w:p>
        </w:tc>
        <w:tc>
          <w:tcPr>
            <w:tcW w:w="925" w:type="dxa"/>
            <w:vAlign w:val="center"/>
          </w:tcPr>
          <w:p>
            <w:pPr>
              <w:spacing w:line="300" w:lineRule="exact"/>
              <w:jc w:val="left"/>
              <w:rPr>
                <w:rFonts w:ascii="方正书宋_GBK" w:eastAsia="方正书宋_GBK"/>
                <w:highlight w:val="none"/>
              </w:rPr>
            </w:pPr>
            <w:r>
              <w:rPr>
                <w:rFonts w:hint="eastAsia" w:ascii="方正书宋_GBK" w:eastAsia="方正书宋_GBK"/>
                <w:highlight w:val="none"/>
              </w:rPr>
              <w:t>矿山、工农林牧副渔业工程施工</w:t>
            </w:r>
          </w:p>
        </w:tc>
        <w:tc>
          <w:tcPr>
            <w:tcW w:w="1371" w:type="dxa"/>
            <w:vAlign w:val="center"/>
          </w:tcPr>
          <w:p>
            <w:pPr>
              <w:spacing w:line="300" w:lineRule="exact"/>
              <w:jc w:val="left"/>
              <w:rPr>
                <w:rFonts w:ascii="方正书宋_GBK" w:eastAsia="方正书宋_GBK"/>
                <w:highlight w:val="none"/>
              </w:rPr>
            </w:pPr>
            <w:r>
              <w:rPr>
                <w:rFonts w:ascii="方正书宋_GBK" w:eastAsia="方正书宋_GBK"/>
                <w:highlight w:val="none"/>
              </w:rPr>
              <w:t>B0214</w:t>
            </w:r>
          </w:p>
        </w:tc>
        <w:tc>
          <w:tcPr>
            <w:tcW w:w="712" w:type="dxa"/>
            <w:vAlign w:val="center"/>
          </w:tcPr>
          <w:p>
            <w:pPr>
              <w:spacing w:line="300" w:lineRule="exact"/>
              <w:jc w:val="left"/>
              <w:rPr>
                <w:rFonts w:ascii="方正书宋_GBK" w:eastAsia="方正书宋_GBK"/>
                <w:highlight w:val="none"/>
              </w:rPr>
            </w:pPr>
          </w:p>
        </w:tc>
        <w:tc>
          <w:tcPr>
            <w:tcW w:w="951" w:type="dxa"/>
            <w:vAlign w:val="center"/>
          </w:tcPr>
          <w:p>
            <w:pPr>
              <w:spacing w:line="300" w:lineRule="exact"/>
              <w:jc w:val="right"/>
              <w:rPr>
                <w:rFonts w:ascii="方正书宋_GBK" w:eastAsia="方正书宋_GBK"/>
                <w:highlight w:val="none"/>
              </w:rPr>
            </w:pPr>
            <w:r>
              <w:rPr>
                <w:rFonts w:ascii="方正书宋_GBK" w:eastAsia="方正书宋_GBK"/>
                <w:highlight w:val="none"/>
              </w:rPr>
              <w:t>1.00</w:t>
            </w:r>
          </w:p>
        </w:tc>
        <w:tc>
          <w:tcPr>
            <w:tcW w:w="846" w:type="dxa"/>
            <w:vAlign w:val="center"/>
          </w:tcPr>
          <w:p>
            <w:pPr>
              <w:spacing w:line="300" w:lineRule="exact"/>
              <w:jc w:val="right"/>
              <w:rPr>
                <w:rFonts w:ascii="方正书宋_GBK" w:eastAsia="方正书宋_GBK"/>
                <w:highlight w:val="none"/>
              </w:rPr>
            </w:pPr>
            <w:r>
              <w:rPr>
                <w:rFonts w:ascii="方正书宋_GBK" w:eastAsia="方正书宋_GBK"/>
                <w:highlight w:val="none"/>
              </w:rPr>
              <w:t>202.72</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202.72</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202.72</w:t>
            </w:r>
          </w:p>
        </w:tc>
        <w:tc>
          <w:tcPr>
            <w:tcW w:w="957" w:type="dxa"/>
            <w:vAlign w:val="center"/>
          </w:tcPr>
          <w:p>
            <w:pPr>
              <w:spacing w:line="300" w:lineRule="exact"/>
              <w:jc w:val="right"/>
              <w:rPr>
                <w:rFonts w:ascii="方正书宋_GBK" w:eastAsia="方正书宋_GBK"/>
                <w:highlight w:val="none"/>
              </w:rPr>
            </w:pPr>
            <w:r>
              <w:rPr>
                <w:rFonts w:ascii="方正书宋_GBK" w:eastAsia="方正书宋_GBK"/>
                <w:highlight w:val="none"/>
              </w:rPr>
              <w:t>202.72</w:t>
            </w:r>
          </w:p>
        </w:tc>
        <w:tc>
          <w:tcPr>
            <w:tcW w:w="735"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917" w:type="dxa"/>
            <w:vAlign w:val="center"/>
          </w:tcPr>
          <w:p>
            <w:pPr>
              <w:spacing w:line="300" w:lineRule="exact"/>
              <w:jc w:val="right"/>
              <w:rPr>
                <w:rFonts w:ascii="方正书宋_GBK" w:eastAsia="方正书宋_GBK"/>
                <w:highlight w:val="none"/>
              </w:rPr>
            </w:pPr>
          </w:p>
        </w:tc>
        <w:tc>
          <w:tcPr>
            <w:tcW w:w="874" w:type="dxa"/>
            <w:vAlign w:val="center"/>
          </w:tcPr>
          <w:p>
            <w:pPr>
              <w:spacing w:line="300" w:lineRule="exact"/>
              <w:jc w:val="right"/>
              <w:rPr>
                <w:rFonts w:ascii="方正书宋_GBK" w:eastAsia="方正书宋_GBK"/>
                <w:highlight w:val="none"/>
              </w:rPr>
            </w:pPr>
          </w:p>
        </w:tc>
      </w:tr>
    </w:tbl>
    <w:p>
      <w:pPr>
        <w:autoSpaceDE w:val="0"/>
        <w:autoSpaceDN w:val="0"/>
        <w:adjustRightInd w:val="0"/>
        <w:ind w:left="198" w:firstLine="640" w:firstLineChars="200"/>
        <w:jc w:val="left"/>
        <w:rPr>
          <w:rFonts w:ascii="黑体" w:hAnsi="黑体" w:eastAsia="黑体" w:cs="Times New Roman"/>
          <w:sz w:val="32"/>
          <w:szCs w:val="32"/>
          <w:highlight w:val="none"/>
        </w:rPr>
      </w:pPr>
    </w:p>
    <w:p>
      <w:pPr>
        <w:autoSpaceDE w:val="0"/>
        <w:autoSpaceDN w:val="0"/>
        <w:adjustRightInd w:val="0"/>
        <w:ind w:firstLine="640" w:firstLineChars="200"/>
        <w:jc w:val="left"/>
        <w:rPr>
          <w:rFonts w:ascii="黑体" w:hAnsi="黑体" w:eastAsia="黑体" w:cs="Times New Roman"/>
          <w:sz w:val="32"/>
          <w:szCs w:val="32"/>
          <w:highlight w:val="none"/>
        </w:rPr>
      </w:pPr>
    </w:p>
    <w:p>
      <w:pPr>
        <w:autoSpaceDE w:val="0"/>
        <w:autoSpaceDN w:val="0"/>
        <w:adjustRightInd w:val="0"/>
        <w:ind w:firstLine="640" w:firstLineChars="200"/>
        <w:jc w:val="left"/>
        <w:rPr>
          <w:rFonts w:ascii="黑体" w:hAnsi="黑体" w:eastAsia="黑体" w:cs="Times New Roman"/>
          <w:sz w:val="32"/>
          <w:szCs w:val="32"/>
          <w:highlight w:val="none"/>
        </w:rPr>
      </w:pPr>
      <w:r>
        <w:rPr>
          <w:rFonts w:hint="eastAsia" w:ascii="黑体" w:hAnsi="黑体" w:eastAsia="黑体" w:cs="Times New Roman"/>
          <w:sz w:val="32"/>
          <w:szCs w:val="32"/>
          <w:highlight w:val="none"/>
        </w:rPr>
        <w:t>七、国有资产信息</w:t>
      </w:r>
    </w:p>
    <w:p>
      <w:pPr>
        <w:ind w:firstLine="640"/>
        <w:rPr>
          <w:rFonts w:ascii="仿宋_GB2312" w:hAnsi="黑体" w:eastAsia="仿宋_GB2312" w:cs="Times New Roman"/>
          <w:sz w:val="32"/>
          <w:szCs w:val="32"/>
          <w:highlight w:val="none"/>
        </w:rPr>
      </w:pPr>
      <w:r>
        <w:rPr>
          <w:rFonts w:hint="eastAsia" w:ascii="仿宋_GB2312" w:hAnsi="黑体" w:eastAsia="仿宋_GB2312" w:cs="Times New Roman"/>
          <w:sz w:val="32"/>
          <w:szCs w:val="32"/>
          <w:highlight w:val="none"/>
        </w:rPr>
        <w:t>河北省农林科学院（含所属单位）上年末固定资产金额为69889.69万元（</w:t>
      </w:r>
      <w:r>
        <w:rPr>
          <w:rFonts w:hint="eastAsia" w:ascii="Times New Roman" w:hAnsi="Times New Roman" w:eastAsia="方正仿宋_GBK" w:cs="Times New Roman"/>
          <w:sz w:val="32"/>
          <w:szCs w:val="32"/>
          <w:highlight w:val="none"/>
        </w:rPr>
        <w:t>详见下表），</w:t>
      </w:r>
      <w:r>
        <w:rPr>
          <w:rFonts w:hint="eastAsia" w:ascii="仿宋_GB2312" w:hAnsi="黑体" w:eastAsia="仿宋_GB2312" w:cs="Times New Roman"/>
          <w:sz w:val="32"/>
          <w:szCs w:val="32"/>
          <w:highlight w:val="none"/>
        </w:rPr>
        <w:t>本年度各单位（处室）拟购置固定资产</w:t>
      </w:r>
      <w:r>
        <w:rPr>
          <w:rFonts w:hint="eastAsia" w:ascii="Times New Roman" w:hAnsi="Times New Roman" w:eastAsia="方正仿宋_GBK" w:cs="Times New Roman"/>
          <w:sz w:val="32"/>
          <w:szCs w:val="32"/>
          <w:highlight w:val="none"/>
        </w:rPr>
        <w:t>总额为3689.21万元，</w:t>
      </w:r>
      <w:r>
        <w:rPr>
          <w:rFonts w:hint="eastAsia" w:ascii="仿宋_GB2312" w:hAnsi="黑体" w:eastAsia="仿宋_GB2312" w:cs="Times New Roman"/>
          <w:sz w:val="32"/>
          <w:szCs w:val="32"/>
          <w:highlight w:val="none"/>
        </w:rPr>
        <w:t>主要为计算机设备、打印设备、空调、办公家具、专用设备等，已列入政府采购预算，详见政府采购预算表。</w:t>
      </w: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highlight w:val="none"/>
              </w:rPr>
            </w:pPr>
            <w:r>
              <w:rPr>
                <w:rFonts w:hint="eastAsia" w:ascii="宋体" w:hAnsi="宋体" w:cs="宋体"/>
                <w:b/>
                <w:bCs/>
                <w:kern w:val="0"/>
                <w:sz w:val="32"/>
                <w:szCs w:val="32"/>
                <w:highlight w:val="none"/>
              </w:rPr>
              <w:t>河北省省直部门固定资产占用情况表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cs="宋体"/>
                <w:kern w:val="0"/>
                <w:sz w:val="22"/>
                <w:highlight w:val="none"/>
              </w:rPr>
            </w:pPr>
            <w:r>
              <w:rPr>
                <w:rFonts w:hint="eastAsia" w:ascii="宋体" w:hAnsi="宋体" w:cs="宋体"/>
                <w:kern w:val="0"/>
                <w:sz w:val="22"/>
                <w:highlight w:val="none"/>
              </w:rPr>
              <w:t>编制部门：河北省农林科学院</w:t>
            </w:r>
          </w:p>
        </w:tc>
        <w:tc>
          <w:tcPr>
            <w:tcW w:w="5103" w:type="dxa"/>
            <w:tcBorders>
              <w:top w:val="nil"/>
              <w:left w:val="nil"/>
              <w:bottom w:val="nil"/>
              <w:right w:val="nil"/>
            </w:tcBorders>
            <w:vAlign w:val="center"/>
          </w:tcPr>
          <w:p>
            <w:pPr>
              <w:widowControl/>
              <w:jc w:val="left"/>
              <w:rPr>
                <w:rFonts w:ascii="宋体" w:hAnsi="宋体" w:cs="宋体"/>
                <w:kern w:val="0"/>
                <w:sz w:val="22"/>
                <w:highlight w:val="none"/>
              </w:rPr>
            </w:pPr>
            <w:r>
              <w:rPr>
                <w:rFonts w:hint="eastAsia" w:ascii="宋体" w:hAnsi="宋体" w:cs="宋体"/>
                <w:kern w:val="0"/>
                <w:sz w:val="22"/>
                <w:highlight w:val="none"/>
              </w:rPr>
              <w:t xml:space="preserve">截止时间：2017年12月31日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highlight w:val="none"/>
              </w:rPr>
            </w:pPr>
            <w:r>
              <w:rPr>
                <w:rFonts w:hint="eastAsia" w:ascii="宋体" w:hAnsi="宋体" w:cs="宋体"/>
                <w:b/>
                <w:bCs/>
                <w:kern w:val="0"/>
                <w:sz w:val="22"/>
                <w:highlight w:val="none"/>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69889.69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highlight w:val="none"/>
              </w:rPr>
            </w:pPr>
            <w:r>
              <w:rPr>
                <w:rFonts w:hint="eastAsia" w:ascii="宋体" w:hAnsi="宋体" w:cs="宋体"/>
                <w:kern w:val="0"/>
                <w:sz w:val="22"/>
                <w:highlight w:val="none"/>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231757.77</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29661.29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highlight w:val="none"/>
              </w:rPr>
            </w:pPr>
            <w:r>
              <w:rPr>
                <w:rFonts w:hint="eastAsia" w:ascii="宋体" w:hAnsi="宋体" w:cs="宋体"/>
                <w:kern w:val="0"/>
                <w:sz w:val="22"/>
                <w:highlight w:val="none"/>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66814.60</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6081.48</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highlight w:val="none"/>
              </w:rPr>
            </w:pPr>
            <w:r>
              <w:rPr>
                <w:rFonts w:hint="eastAsia" w:ascii="宋体" w:hAnsi="宋体" w:cs="宋体"/>
                <w:kern w:val="0"/>
                <w:sz w:val="22"/>
                <w:highlight w:val="none"/>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73</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1158.32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highlight w:val="none"/>
              </w:rPr>
            </w:pPr>
            <w:r>
              <w:rPr>
                <w:rFonts w:hint="eastAsia" w:ascii="宋体" w:hAnsi="宋体" w:cs="宋体"/>
                <w:kern w:val="0"/>
                <w:sz w:val="22"/>
                <w:highlight w:val="none"/>
              </w:rPr>
              <w:t>3、单价在20万元以上的设备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 xml:space="preserve">221  </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11378.97</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highlight w:val="none"/>
              </w:rPr>
            </w:pPr>
            <w:r>
              <w:rPr>
                <w:rFonts w:hint="eastAsia" w:ascii="宋体" w:hAnsi="宋体" w:cs="宋体"/>
                <w:kern w:val="0"/>
                <w:sz w:val="22"/>
                <w:highlight w:val="none"/>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highlight w:val="none"/>
              </w:rPr>
            </w:pP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highlight w:val="none"/>
              </w:rPr>
            </w:pPr>
            <w:r>
              <w:rPr>
                <w:rFonts w:hint="eastAsia" w:ascii="宋体" w:hAnsi="宋体" w:cs="宋体"/>
                <w:kern w:val="0"/>
                <w:sz w:val="22"/>
                <w:highlight w:val="none"/>
              </w:rPr>
              <w:t>27691.11</w:t>
            </w:r>
          </w:p>
        </w:tc>
      </w:tr>
    </w:tbl>
    <w:p>
      <w:pPr>
        <w:rPr>
          <w:rFonts w:ascii="仿宋_GB2312" w:hAnsi="黑体" w:eastAsia="仿宋_GB2312" w:cs="Times New Roman"/>
          <w:color w:val="FF0000"/>
          <w:sz w:val="32"/>
          <w:szCs w:val="32"/>
          <w:highlight w:val="none"/>
        </w:rPr>
      </w:pPr>
    </w:p>
    <w:p>
      <w:pPr>
        <w:autoSpaceDE w:val="0"/>
        <w:autoSpaceDN w:val="0"/>
        <w:adjustRightInd w:val="0"/>
        <w:ind w:left="198" w:firstLine="640" w:firstLineChars="200"/>
        <w:jc w:val="left"/>
        <w:rPr>
          <w:rFonts w:ascii="黑体" w:hAnsi="黑体" w:eastAsia="黑体" w:cs="Times New Roman"/>
          <w:sz w:val="32"/>
          <w:szCs w:val="32"/>
          <w:highlight w:val="none"/>
        </w:rPr>
      </w:pPr>
      <w:r>
        <w:rPr>
          <w:rFonts w:hint="eastAsia" w:ascii="黑体" w:hAnsi="黑体" w:eastAsia="黑体" w:cs="Times New Roman"/>
          <w:sz w:val="32"/>
          <w:szCs w:val="32"/>
          <w:highlight w:val="none"/>
        </w:rPr>
        <w:t>八、名词解释</w:t>
      </w:r>
    </w:p>
    <w:p>
      <w:pPr>
        <w:tabs>
          <w:tab w:val="left" w:pos="11490"/>
        </w:tabs>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1、一般</w:t>
      </w:r>
      <w:r>
        <w:rPr>
          <w:rFonts w:hint="eastAsia" w:ascii="Times New Roman" w:hAnsi="Times New Roman" w:eastAsia="方正仿宋_GBK" w:cs="Times New Roman"/>
          <w:b/>
          <w:sz w:val="32"/>
          <w:szCs w:val="32"/>
          <w:highlight w:val="none"/>
        </w:rPr>
        <w:t>公</w:t>
      </w:r>
      <w:r>
        <w:rPr>
          <w:rFonts w:ascii="Times New Roman" w:hAnsi="Times New Roman" w:eastAsia="方正仿宋_GBK" w:cs="Times New Roman"/>
          <w:b/>
          <w:sz w:val="32"/>
          <w:szCs w:val="32"/>
          <w:highlight w:val="none"/>
        </w:rPr>
        <w:t>共预算拨款收入：</w:t>
      </w:r>
      <w:r>
        <w:rPr>
          <w:rFonts w:ascii="Times New Roman" w:hAnsi="Times New Roman" w:eastAsia="方正仿宋_GBK" w:cs="Times New Roman"/>
          <w:sz w:val="32"/>
          <w:szCs w:val="32"/>
          <w:highlight w:val="none"/>
        </w:rPr>
        <w:t>指省级财政当年拨付的资金。</w:t>
      </w:r>
    </w:p>
    <w:p>
      <w:pPr>
        <w:tabs>
          <w:tab w:val="left" w:pos="11490"/>
        </w:tabs>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2、事业收入：</w:t>
      </w:r>
      <w:r>
        <w:rPr>
          <w:rFonts w:ascii="Times New Roman" w:hAnsi="Times New Roman" w:eastAsia="方正仿宋_GBK" w:cs="Times New Roman"/>
          <w:sz w:val="32"/>
          <w:szCs w:val="32"/>
          <w:highlight w:val="none"/>
        </w:rPr>
        <w:t>指事业单位开展专业业务活动及辅助活动所取得的收入。</w:t>
      </w:r>
    </w:p>
    <w:p>
      <w:pPr>
        <w:tabs>
          <w:tab w:val="left" w:pos="11490"/>
        </w:tabs>
        <w:ind w:firstLine="643" w:firstLineChars="200"/>
        <w:rPr>
          <w:rFonts w:ascii="Times New Roman" w:hAnsi="Times New Roman" w:eastAsia="方正仿宋_GBK" w:cs="Times New Roman"/>
          <w:b/>
          <w:sz w:val="32"/>
          <w:szCs w:val="32"/>
          <w:highlight w:val="none"/>
        </w:rPr>
      </w:pPr>
      <w:r>
        <w:rPr>
          <w:rFonts w:ascii="Times New Roman" w:hAnsi="Times New Roman" w:eastAsia="方正仿宋_GBK" w:cs="Times New Roman"/>
          <w:b/>
          <w:sz w:val="32"/>
          <w:szCs w:val="32"/>
          <w:highlight w:val="none"/>
        </w:rPr>
        <w:t>3、其他收入：</w:t>
      </w:r>
      <w:r>
        <w:rPr>
          <w:rFonts w:ascii="Times New Roman" w:hAnsi="Times New Roman" w:eastAsia="方正仿宋_GBK" w:cs="Times New Roman"/>
          <w:sz w:val="32"/>
          <w:szCs w:val="32"/>
          <w:highlight w:val="none"/>
        </w:rPr>
        <w:t>指除“</w:t>
      </w:r>
      <w:r>
        <w:rPr>
          <w:rFonts w:hint="eastAsia" w:ascii="Times New Roman" w:hAnsi="Times New Roman" w:eastAsia="方正仿宋_GBK" w:cs="Times New Roman"/>
          <w:sz w:val="32"/>
          <w:szCs w:val="32"/>
          <w:highlight w:val="none"/>
        </w:rPr>
        <w:t>一般公共预算</w:t>
      </w:r>
      <w:r>
        <w:rPr>
          <w:rFonts w:ascii="Times New Roman" w:hAnsi="Times New Roman" w:eastAsia="方正仿宋_GBK" w:cs="Times New Roman"/>
          <w:sz w:val="32"/>
          <w:szCs w:val="32"/>
          <w:highlight w:val="none"/>
        </w:rPr>
        <w:t>拨款收入”、“事业收入”等以外的收入。主要是按规定动用的租房收入、存款利息收入等。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4、基本支出：</w:t>
      </w:r>
      <w:r>
        <w:rPr>
          <w:rFonts w:hint="eastAsia" w:ascii="Times New Roman" w:hAnsi="Times New Roman" w:eastAsia="方正仿宋_GBK" w:cs="Times New Roman"/>
          <w:sz w:val="32"/>
          <w:szCs w:val="32"/>
          <w:highlight w:val="none"/>
        </w:rPr>
        <w:t>指为保障机构正常运转、完成日常工作任务而发生的人员支出和公用支出。</w:t>
      </w:r>
    </w:p>
    <w:p>
      <w:pPr>
        <w:tabs>
          <w:tab w:val="left" w:pos="11490"/>
        </w:tabs>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5、项目支出：</w:t>
      </w:r>
      <w:r>
        <w:rPr>
          <w:rFonts w:hint="eastAsia" w:ascii="Times New Roman" w:hAnsi="Times New Roman" w:eastAsia="方正仿宋_GBK" w:cs="Times New Roman"/>
          <w:sz w:val="32"/>
          <w:szCs w:val="32"/>
          <w:highlight w:val="none"/>
        </w:rPr>
        <w:t>指在基本支出之外为完成特定行政任务和事业发展目标所发生的支出。</w:t>
      </w:r>
    </w:p>
    <w:p>
      <w:pPr>
        <w:tabs>
          <w:tab w:val="left" w:pos="11490"/>
        </w:tabs>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6、上缴上级支出：</w:t>
      </w:r>
      <w:r>
        <w:rPr>
          <w:rFonts w:hint="eastAsia" w:ascii="Times New Roman" w:hAnsi="Times New Roman" w:eastAsia="方正仿宋_GBK" w:cs="Times New Roman"/>
          <w:sz w:val="32"/>
          <w:szCs w:val="32"/>
          <w:highlight w:val="none"/>
        </w:rPr>
        <w:t>指下级单位上缴上级的支出。</w:t>
      </w:r>
    </w:p>
    <w:p>
      <w:pPr>
        <w:tabs>
          <w:tab w:val="left" w:pos="11490"/>
        </w:tabs>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7、“三公”经费：</w:t>
      </w:r>
      <w:r>
        <w:rPr>
          <w:rFonts w:ascii="Times New Roman" w:hAnsi="Times New Roman" w:eastAsia="方正仿宋_GBK" w:cs="Times New Roman"/>
          <w:sz w:val="32"/>
          <w:szCs w:val="32"/>
          <w:highlight w:val="none"/>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highlight w:val="none"/>
        </w:rPr>
        <w:t>维</w:t>
      </w:r>
      <w:r>
        <w:rPr>
          <w:rFonts w:ascii="Times New Roman" w:hAnsi="Times New Roman" w:eastAsia="方正仿宋_GBK" w:cs="Times New Roman"/>
          <w:sz w:val="32"/>
          <w:szCs w:val="32"/>
          <w:highlight w:val="none"/>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highlight w:val="none"/>
        </w:rPr>
        <w:t>维</w:t>
      </w:r>
      <w:r>
        <w:rPr>
          <w:rFonts w:ascii="Times New Roman" w:hAnsi="Times New Roman" w:eastAsia="方正仿宋_GBK" w:cs="Times New Roman"/>
          <w:sz w:val="32"/>
          <w:szCs w:val="32"/>
          <w:highlight w:val="none"/>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8、机关运行费：</w:t>
      </w:r>
      <w:r>
        <w:rPr>
          <w:rFonts w:hint="eastAsia" w:ascii="Times New Roman" w:hAnsi="Times New Roman" w:eastAsia="方正仿宋_GBK" w:cs="Times New Roman"/>
          <w:sz w:val="32"/>
          <w:szCs w:val="32"/>
          <w:highlight w:val="none"/>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highlight w:val="none"/>
        </w:rPr>
        <w:t>其他费用。</w:t>
      </w:r>
    </w:p>
    <w:p>
      <w:pPr>
        <w:tabs>
          <w:tab w:val="left" w:pos="11490"/>
        </w:tabs>
        <w:ind w:firstLine="643"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b/>
          <w:sz w:val="32"/>
          <w:szCs w:val="32"/>
          <w:highlight w:val="none"/>
        </w:rPr>
        <w:t>9、上年结转：</w:t>
      </w:r>
      <w:r>
        <w:rPr>
          <w:rFonts w:hint="eastAsia" w:ascii="Times New Roman" w:hAnsi="Times New Roman" w:eastAsia="方正仿宋_GBK" w:cs="Times New Roman"/>
          <w:sz w:val="32"/>
          <w:szCs w:val="32"/>
          <w:highlight w:val="none"/>
        </w:rPr>
        <w:t>指以前年度尚未完成、结转到本年仍按原规定用途继续使用的资金。</w:t>
      </w:r>
    </w:p>
    <w:p>
      <w:pPr>
        <w:tabs>
          <w:tab w:val="left" w:pos="11490"/>
        </w:tabs>
        <w:ind w:firstLine="643"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b/>
          <w:sz w:val="32"/>
          <w:szCs w:val="32"/>
          <w:highlight w:val="none"/>
        </w:rPr>
        <w:t>10、事业单位经营支出：</w:t>
      </w:r>
      <w:r>
        <w:rPr>
          <w:rFonts w:hint="eastAsia" w:ascii="Times New Roman" w:hAnsi="Times New Roman" w:eastAsia="方正仿宋_GBK" w:cs="Times New Roman"/>
          <w:sz w:val="32"/>
          <w:szCs w:val="32"/>
          <w:highlight w:val="none"/>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cs="Times New Roman"/>
          <w:sz w:val="32"/>
          <w:szCs w:val="32"/>
          <w:highlight w:val="none"/>
        </w:rPr>
      </w:pPr>
      <w:r>
        <w:rPr>
          <w:rFonts w:hint="eastAsia" w:ascii="黑体" w:hAnsi="黑体" w:eastAsia="黑体" w:cs="Times New Roman"/>
          <w:sz w:val="32"/>
          <w:szCs w:val="32"/>
          <w:highlight w:val="none"/>
        </w:rPr>
        <w:t>九、其他需要说明的事项</w:t>
      </w:r>
    </w:p>
    <w:p>
      <w:pPr>
        <w:ind w:firstLine="640" w:firstLineChars="200"/>
        <w:rPr>
          <w:rFonts w:ascii="仿宋_GB2312" w:hAnsi="Times New Roman" w:eastAsia="仿宋_GB2312" w:cs="Times New Roman"/>
          <w:sz w:val="32"/>
          <w:szCs w:val="32"/>
          <w:highlight w:val="none"/>
        </w:rPr>
      </w:pPr>
      <w:r>
        <w:rPr>
          <w:rFonts w:hint="eastAsia" w:ascii="仿宋_GB2312" w:hAnsi="Times New Roman" w:eastAsia="仿宋_GB2312" w:cs="Times New Roman"/>
          <w:sz w:val="32"/>
          <w:szCs w:val="32"/>
          <w:highlight w:val="none"/>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书宋_GBK">
    <w:panose1 w:val="02000000000000000000"/>
    <w:charset w:val="86"/>
    <w:family w:val="script"/>
    <w:pitch w:val="default"/>
    <w:sig w:usb0="A00002BF" w:usb1="38CF7CFA" w:usb2="00082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 w:name="KSO_WPS_MARK_KEY" w:val="573ac6fc-f33e-43d1-ad7c-5f9f5da68e42"/>
  </w:docVars>
  <w:rsids>
    <w:rsidRoot w:val="00F0690A"/>
    <w:rsid w:val="00246CCF"/>
    <w:rsid w:val="003E323C"/>
    <w:rsid w:val="006409A4"/>
    <w:rsid w:val="006C78B0"/>
    <w:rsid w:val="009C3A51"/>
    <w:rsid w:val="009E04ED"/>
    <w:rsid w:val="00F0690A"/>
    <w:rsid w:val="280E343C"/>
    <w:rsid w:val="29867579"/>
    <w:rsid w:val="47514E7B"/>
    <w:rsid w:val="7D91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character" w:customStyle="1" w:styleId="8">
    <w:name w:val="页脚 Char"/>
    <w:link w:val="2"/>
    <w:semiHidden/>
    <w:qFormat/>
    <w:uiPriority w:val="0"/>
    <w:rPr>
      <w:rFonts w:ascii="Times New Roman" w:hAnsi="Times New Roman" w:eastAsia="宋体" w:cs="Times New Roman"/>
      <w:sz w:val="18"/>
      <w:szCs w:val="18"/>
    </w:rPr>
  </w:style>
  <w:style w:type="character" w:customStyle="1" w:styleId="9">
    <w:name w:val="页眉 Char"/>
    <w:link w:val="3"/>
    <w:semiHidden/>
    <w:qFormat/>
    <w:uiPriority w:val="0"/>
    <w:rPr>
      <w:rFonts w:ascii="Times New Roman" w:hAnsi="Times New Roman" w:eastAsia="宋体" w:cs="Times New Roman"/>
      <w:sz w:val="18"/>
      <w:szCs w:val="18"/>
    </w:rPr>
  </w:style>
  <w:style w:type="paragraph" w:customStyle="1" w:styleId="10">
    <w:name w:val="批注框文本 Char Char"/>
    <w:basedOn w:val="1"/>
    <w:link w:val="12"/>
    <w:qFormat/>
    <w:uiPriority w:val="0"/>
    <w:rPr>
      <w:sz w:val="18"/>
      <w:szCs w:val="18"/>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2">
    <w:name w:val="批注框文本 Char Char Char Char"/>
    <w:link w:val="10"/>
    <w:semiHidden/>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12021</Words>
  <Characters>17625</Characters>
  <Lines>149</Lines>
  <Paragraphs>42</Paragraphs>
  <TotalTime>22</TotalTime>
  <ScaleCrop>false</ScaleCrop>
  <LinksUpToDate>false</LinksUpToDate>
  <CharactersWithSpaces>17674</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2018-01-30T10:45:00Z</dcterms:created>
  <dc:creator>guest</dc:creator>
  <cp:lastModifiedBy>Administrator</cp:lastModifiedBy>
  <cp:lastPrinted>2017-11-10T09:12:00Z</cp:lastPrinted>
  <dcterms:modified xsi:type="dcterms:W3CDTF">2024-01-18T08:25:22Z</dcterms:modified>
  <dc:title>user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F7D1A217329746F38F9E5FC862241448</vt:lpwstr>
  </property>
</Properties>
</file>